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1A0" w:rsidRPr="00D051A0" w:rsidRDefault="00D051A0" w:rsidP="00D051A0">
      <w:pPr>
        <w:spacing w:line="240" w:lineRule="auto"/>
        <w:rPr>
          <w:rFonts w:cs="Arial"/>
        </w:rPr>
      </w:pPr>
    </w:p>
    <w:tbl>
      <w:tblPr>
        <w:tblW w:w="0" w:type="auto"/>
        <w:tblBorders>
          <w:top w:val="single" w:sz="4" w:space="0" w:color="auto"/>
          <w:bottom w:val="single" w:sz="4" w:space="0" w:color="auto"/>
        </w:tblBorders>
        <w:tblLook w:val="04A0" w:firstRow="1" w:lastRow="0" w:firstColumn="1" w:lastColumn="0" w:noHBand="0" w:noVBand="1"/>
      </w:tblPr>
      <w:tblGrid>
        <w:gridCol w:w="9072"/>
      </w:tblGrid>
      <w:tr w:rsidR="00D051A0" w:rsidRPr="00DB3EC3" w:rsidTr="00D051A0">
        <w:tc>
          <w:tcPr>
            <w:tcW w:w="9212" w:type="dxa"/>
            <w:shd w:val="clear" w:color="auto" w:fill="B8CCE4" w:themeFill="accent1" w:themeFillTint="66"/>
            <w:vAlign w:val="center"/>
          </w:tcPr>
          <w:p w:rsidR="00D051A0" w:rsidRPr="00DB3EC3" w:rsidRDefault="00D051A0" w:rsidP="00DB3EC3">
            <w:pPr>
              <w:pStyle w:val="Ttulo4"/>
              <w:spacing w:before="0" w:line="240" w:lineRule="auto"/>
              <w:jc w:val="center"/>
              <w:rPr>
                <w:rFonts w:ascii="Arial" w:hAnsi="Arial" w:cs="Arial"/>
                <w:i w:val="0"/>
                <w:color w:val="auto"/>
                <w:sz w:val="28"/>
              </w:rPr>
            </w:pPr>
            <w:bookmarkStart w:id="0" w:name="_Toc404240973"/>
            <w:r w:rsidRPr="00DB3EC3">
              <w:rPr>
                <w:rFonts w:ascii="Arial" w:hAnsi="Arial" w:cs="Arial"/>
                <w:i w:val="0"/>
                <w:color w:val="auto"/>
                <w:sz w:val="28"/>
              </w:rPr>
              <w:t>MODELO 06</w:t>
            </w:r>
            <w:bookmarkEnd w:id="0"/>
          </w:p>
        </w:tc>
      </w:tr>
      <w:tr w:rsidR="00D051A0" w:rsidRPr="00B248A9" w:rsidTr="00954FB9">
        <w:tc>
          <w:tcPr>
            <w:tcW w:w="9212" w:type="dxa"/>
            <w:vAlign w:val="center"/>
          </w:tcPr>
          <w:p w:rsidR="00D051A0" w:rsidRPr="00B248A9" w:rsidRDefault="00D051A0" w:rsidP="00B248A9">
            <w:pPr>
              <w:pStyle w:val="Ttulo4"/>
              <w:spacing w:before="0" w:line="240" w:lineRule="auto"/>
              <w:jc w:val="center"/>
              <w:rPr>
                <w:rFonts w:ascii="Arial" w:hAnsi="Arial" w:cs="Arial"/>
                <w:b w:val="0"/>
                <w:i w:val="0"/>
                <w:color w:val="auto"/>
              </w:rPr>
            </w:pPr>
            <w:bookmarkStart w:id="1" w:name="_Toc404240974"/>
            <w:r w:rsidRPr="00B248A9">
              <w:rPr>
                <w:rFonts w:ascii="Arial" w:hAnsi="Arial" w:cs="Arial"/>
                <w:b w:val="0"/>
                <w:i w:val="0"/>
                <w:color w:val="auto"/>
              </w:rPr>
              <w:t>ESTATUTO SOCIAL</w:t>
            </w:r>
            <w:bookmarkEnd w:id="1"/>
          </w:p>
        </w:tc>
      </w:tr>
    </w:tbl>
    <w:p w:rsidR="00D051A0" w:rsidRPr="00D051A0" w:rsidRDefault="00D051A0" w:rsidP="00FF4733">
      <w:bookmarkStart w:id="2" w:name="_GoBack"/>
      <w:bookmarkEnd w:id="2"/>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sz w:val="28"/>
        </w:rPr>
      </w:pPr>
      <w:r w:rsidRPr="00D051A0">
        <w:rPr>
          <w:b/>
          <w:sz w:val="28"/>
        </w:rPr>
        <w:t>CONSELHO DA COMUNIDADE DA COMARCA/FORO DE ______</w:t>
      </w: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sz w:val="28"/>
        </w:rPr>
      </w:pPr>
      <w:r w:rsidRPr="00D051A0">
        <w:rPr>
          <w:b/>
          <w:sz w:val="28"/>
        </w:rPr>
        <w:t>ESTATUTO SOCIAL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TÍTULO I</w:t>
      </w: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DA ASSOCIAÇÃO E SEUS FINS, DENOMINAÇÃO, SEDE,</w:t>
      </w: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DURAÇÃO, FINALIDADE E REGIME JURÍDICO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1º</w:t>
      </w:r>
      <w:r w:rsidRPr="00D051A0">
        <w:t xml:space="preserve"> A Associação terá por nome “Conselho da Comunidade da Comarca/ Foro de _______________”, doravante designada apenas “Conselho da Comunidade”, sendo regida pelo presente Estatuto e por leis e regulamentos Federais e Estaduais.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único</w:t>
      </w:r>
      <w:r w:rsidRPr="00D051A0">
        <w:t>. Para os fins deste Estatuto, consideram-se equivalentes as expressões “Conselho da Comunidade”, “Conselho” e “Associação”, bem como as expressões “Conselheiro da Comunidade” e “Associado”.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2º</w:t>
      </w:r>
      <w:r w:rsidRPr="00D051A0">
        <w:t xml:space="preserve"> O Conselho da Comunidade tem sede e foro na Rua ____________________, nesta cidade de ___________________/PR.</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3º</w:t>
      </w:r>
      <w:r w:rsidRPr="00D051A0">
        <w:t xml:space="preserve"> A duração do Conselho da Comunidade terá prazo indeterminado.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4º</w:t>
      </w:r>
      <w:r w:rsidRPr="00D051A0">
        <w:t xml:space="preserve"> O Conselho da Comunidade tem por finalidade promover a participação da sociedade na execução penal, dar assistência aos presos, egressos e seus familiares da Comarca/Foro de ________________, bem como  auxiliar o Poder Judiciário e o Ministério Público na execução e fiscalização das penas privativas de liberdade, das penas restritivas de direito, da pena de multa, do livramento condicional, da suspensão condicional da pena, da suspensão condicional do processo e das transações penais. </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b/>
        </w:rPr>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5º</w:t>
      </w:r>
      <w:r w:rsidRPr="00D051A0">
        <w:t xml:space="preserve"> O Conselho da Comunidade não tem fins econômicos e não distribuirá lucros, resultados ou qualquer remuneração aos associados. Eventual resultado positivo será destinado à aplicação em suas atividades institucionais.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TÍTULO II</w:t>
      </w: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DAS ATRIBUIÇÕES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lastRenderedPageBreak/>
        <w:t>Artigo 6º</w:t>
      </w:r>
      <w:r w:rsidRPr="00D051A0">
        <w:t xml:space="preserve"> São atribuições do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 – visitar, pelo menos mensalmente, os estabelecimentos e os serviços penais existentes na Comarca/Foro, propondo à autoridade competente a adoção das medidas adequadas, na hipótese de eventuais irregularidades;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II – entrevistar presos, egressos e noticiados;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III</w:t>
      </w:r>
      <w:proofErr w:type="spellEnd"/>
      <w:r w:rsidRPr="00D051A0">
        <w:t xml:space="preserve"> – apresentar relatórios mensais ao Juízo da Execução, ao Ministério Público e ao Conselho Penitenciário;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IV</w:t>
      </w:r>
      <w:proofErr w:type="spellEnd"/>
      <w:r w:rsidRPr="00D051A0">
        <w:t xml:space="preserve"> – oportunizar a participação de presos, cumpridores de penas e medidas alternativas, egressos e familiares, nos programas assistenciais, de educação, formação para o trabalho e colocação profissional existentes na rede social;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 – fomentar a criação de programas, projetos e serviços voltados especificamente a presos, cumpridores de penas e medidas alternativas, egressos e familiares;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VI – diligenciar a obtenção de recursos materiais e humanos para melhor assistência ao preso ou internado, em caráter excepcional;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VII</w:t>
      </w:r>
      <w:proofErr w:type="spellEnd"/>
      <w:r w:rsidRPr="00D051A0">
        <w:t xml:space="preserve"> – colaborar com os órgãos encarregados da formulação e execução da política penitenciária;</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VIII</w:t>
      </w:r>
      <w:proofErr w:type="spellEnd"/>
      <w:r w:rsidRPr="00D051A0">
        <w:t xml:space="preserve"> – realizar eventos com a participação de profissionais, especialistas e representantes de entidades públicas e privadas;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IX</w:t>
      </w:r>
      <w:proofErr w:type="spellEnd"/>
      <w:r w:rsidRPr="00D051A0">
        <w:t xml:space="preserve"> – contribuir para o acompanhamento do cumprimento das condições especificadas na transação penal, na suspensão condicional do processo, na suspensão condicional da execução da pena, bem como na sentença concessiva do livramento condicional, na fixação do regime aberto e das medidas alternativas;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X – orientar e apoiar o cumpridor de penas e medidas em meio aberto;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XI – orientar e auxiliar o beneficiário de livramento condicional;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XII</w:t>
      </w:r>
      <w:proofErr w:type="spellEnd"/>
      <w:r w:rsidRPr="00D051A0">
        <w:t xml:space="preserve"> – orientar e apoiar o egresso com o fim de promover sua inclusão social;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XIII</w:t>
      </w:r>
      <w:proofErr w:type="spellEnd"/>
      <w:r w:rsidRPr="00D051A0">
        <w:t xml:space="preserve"> – fomentar a participação da comunidade na execução penal;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XIV</w:t>
      </w:r>
      <w:proofErr w:type="spellEnd"/>
      <w:r w:rsidRPr="00D051A0">
        <w:t xml:space="preserve"> – diligenciar a prestação de assistência material ao egresso;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XV</w:t>
      </w:r>
      <w:proofErr w:type="spellEnd"/>
      <w:r w:rsidRPr="00D051A0">
        <w:t xml:space="preserve"> – representar à autoridade competente em caso de constatação de violação das normas referentes à execução penal e obstrução das atividades do Conselho;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XVI</w:t>
      </w:r>
      <w:proofErr w:type="spellEnd"/>
      <w:r w:rsidRPr="00D051A0">
        <w:t xml:space="preserve"> – orientar e apoiar a vítima, seus familiares e o agressor;</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XVII</w:t>
      </w:r>
      <w:proofErr w:type="spellEnd"/>
      <w:r w:rsidRPr="00D051A0">
        <w:t xml:space="preserve"> – contribuir para o desenvolvimento de programas e projetos temáticos, em especial aqueles voltados à prevenção da criminalidade, ao enfrentamento às drogas, à violência doméstica e familiar e à violência de trânsito;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XVIII</w:t>
      </w:r>
      <w:proofErr w:type="spellEnd"/>
      <w:r w:rsidRPr="00D051A0">
        <w:t xml:space="preserve"> – apoiar as ações de outros órgãos da execução penal.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único</w:t>
      </w:r>
      <w:r w:rsidRPr="00D051A0">
        <w:t>. São igualmente atribuições do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lastRenderedPageBreak/>
        <w:t>I – eleger e dar posse à sua Diretoria e ao Conselho Fiscal;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II – elaborar e aprovar o seu regimento interno;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III</w:t>
      </w:r>
      <w:proofErr w:type="spellEnd"/>
      <w:r w:rsidRPr="00D051A0">
        <w:t xml:space="preserve"> – instituir comissões especiais ou permanentes;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IV</w:t>
      </w:r>
      <w:proofErr w:type="spellEnd"/>
      <w:r w:rsidRPr="00D051A0">
        <w:t xml:space="preserve"> – deliberar sobre matéria administrativa no âmbito de suas atribuições.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b/>
        </w:rPr>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7º</w:t>
      </w:r>
      <w:r w:rsidRPr="00D051A0">
        <w:t xml:space="preserve"> As atribuições do Conselho da Comunidade serão exercidas nos limites territoriais da Comarca/Foro de _______________.</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 xml:space="preserve">TÍTULO </w:t>
      </w:r>
      <w:proofErr w:type="spellStart"/>
      <w:r w:rsidRPr="00D051A0">
        <w:rPr>
          <w:b/>
        </w:rPr>
        <w:t>III</w:t>
      </w:r>
      <w:proofErr w:type="spellEnd"/>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DOS ASSOCIADOS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8º</w:t>
      </w:r>
      <w:r w:rsidRPr="00D051A0">
        <w:t xml:space="preserve"> O Conselho da Comunidade será integrado obrigatoriamente por, no mínimo, 1 (um) representante de associação comercial ou industrial; 1 (um) advogado indicado pela Seção da Ordem dos Advogados do Brasil; 1 (um) Defensor Público indicado pelo Defensor Público Geral; e 1 (um) assistente social.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primeiro.</w:t>
      </w:r>
      <w:r w:rsidRPr="00D051A0">
        <w:t xml:space="preserve"> O Conselho da Comunidade poderá ser ainda integrado por representantes 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 – entidades religiosas;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 xml:space="preserve">II – entidades educacionais; </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III</w:t>
      </w:r>
      <w:proofErr w:type="spellEnd"/>
      <w:r w:rsidRPr="00D051A0">
        <w:t xml:space="preserve"> – associações sem fins lucrativos; </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IV</w:t>
      </w:r>
      <w:proofErr w:type="spellEnd"/>
      <w:r w:rsidRPr="00D051A0">
        <w:t xml:space="preserve"> – clubes de serviços;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 – sindicatos;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VI – movimentos sociais;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VII</w:t>
      </w:r>
      <w:proofErr w:type="spellEnd"/>
      <w:r w:rsidRPr="00D051A0">
        <w:t xml:space="preserve"> – entidades de defesa de direitos humanos;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VIII</w:t>
      </w:r>
      <w:proofErr w:type="spellEnd"/>
      <w:r w:rsidRPr="00D051A0">
        <w:t xml:space="preserve"> – entidades de assistência social;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IX</w:t>
      </w:r>
      <w:proofErr w:type="spellEnd"/>
      <w:r w:rsidRPr="00D051A0">
        <w:t xml:space="preserve"> – familiares de pessoas privadas de liberdade e egressos;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X – outras pessoas da comunidade com interesse na área.</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b/>
        </w:rPr>
      </w:pPr>
      <w:r w:rsidRPr="00D051A0">
        <w:rPr>
          <w:b/>
        </w:rPr>
        <w:t>Parágrafo Segundo.</w:t>
      </w:r>
      <w:r w:rsidRPr="00D051A0">
        <w:t xml:space="preserve"> É permitida a participação de representantes da comunidade local em reuniões e eventos abertos do Conselho da Comunidade, independentemente de prévia associação. </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b/>
        </w:rPr>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9º</w:t>
      </w:r>
      <w:r w:rsidRPr="00D051A0">
        <w:t xml:space="preserve"> É admissível o ingresso de novos associado, desde que o interessado, além de manifestar sua intenção de associar-se, preencha alguma das condições do artigo 8º.</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 xml:space="preserve">Parágrafo Primeiro. </w:t>
      </w:r>
      <w:r w:rsidRPr="00D051A0">
        <w:t xml:space="preserve">O novo associado deverá ser aceito pela maioria simples dos presentes à primeira Reunião de Diretoria que ocorrer após a manifestação de interesse. </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lastRenderedPageBreak/>
        <w:t xml:space="preserve">Parágrafo Segundo. </w:t>
      </w:r>
      <w:r w:rsidRPr="00D051A0">
        <w:t xml:space="preserve"> A proposta de admissão deverá ser apresentada pelo interessado junto à Diretoria do Conselho, que levará a proposta para deliberação na primeira Reunião de Diretoria que ocorrer após a manifestação de interesse.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b/>
        </w:rPr>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 xml:space="preserve">Artigo 10 </w:t>
      </w:r>
      <w:r w:rsidRPr="00D051A0">
        <w:t>O associado que desejar se retirar da associação deverá apresentar pedido à Diretoria.</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Único</w:t>
      </w:r>
      <w:r w:rsidRPr="00D051A0">
        <w:t>. A retirada do associado não o exime da responsabilidade pelos atos anteriormente praticados.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b/>
        </w:rPr>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 xml:space="preserve">Artigo 11 </w:t>
      </w:r>
      <w:r w:rsidRPr="00D051A0">
        <w:t>Os associados não serão responsáveis, nem mesmo subsidiariamente, pelas obrigações que, expressa ou tacitamente, forem contraídas em nome do Conselho da Comunidade pelos seus Diretores.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12</w:t>
      </w:r>
      <w:r w:rsidRPr="00D051A0">
        <w:t xml:space="preserve"> O exercício das funções dos associados no Conselho constituirá serviço público relevante e não será remunerado. </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13</w:t>
      </w:r>
      <w:r w:rsidRPr="00D051A0">
        <w:t xml:space="preserve"> São direitos dos associados: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 – tomar parte nas Assembleias Gerais, discutir e votar os assuntos que nela sejam tratados e consignar em ata as suas manifestações;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II – propor à Diretoria, ao Conselho Fiscal ou à Assembleia Geral, medidas de interesse do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III</w:t>
      </w:r>
      <w:proofErr w:type="spellEnd"/>
      <w:r w:rsidRPr="00D051A0">
        <w:t xml:space="preserve"> – retirar-se da Associação quando lhe convier;</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IV</w:t>
      </w:r>
      <w:proofErr w:type="spellEnd"/>
      <w:r w:rsidRPr="00D051A0">
        <w:t xml:space="preserve"> – obter informações sobre a posição dos débitos e créditos do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 – votar e ser votado para membro da Diretoria e do Conselho Fiscal;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VI – obter, a qualquer tempo, informações sobre as atividades do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14</w:t>
      </w:r>
      <w:r w:rsidRPr="00D051A0">
        <w:t xml:space="preserve"> São deveres e obrigações dos associados: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 – cumprir as disposições da lei, deste Estatuto e do Regimento Interno, este último, se aprovado;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II – zelar pelo cumprimento dos objetivos e atribuições do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III</w:t>
      </w:r>
      <w:proofErr w:type="spellEnd"/>
      <w:r w:rsidRPr="00D051A0">
        <w:t xml:space="preserve"> – zelar pela correta aplicação de recursos destinados ao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lastRenderedPageBreak/>
        <w:t>IV</w:t>
      </w:r>
      <w:proofErr w:type="spellEnd"/>
      <w:r w:rsidRPr="00D051A0">
        <w:t xml:space="preserve"> – trabalhar com eficiência e ética, tendo em vista o alcance dos objetivos do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 – acatar as orientações e recomendações emanadas do Poder Judiciário e Ministério Público.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15</w:t>
      </w:r>
      <w:r w:rsidRPr="00D051A0">
        <w:t xml:space="preserve"> Ocorrendo infração de qualquer disposição estatutária, legal ou regulamentar por Associado caberá, após regular procedimento, a aplicação 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 – advertência por escrito;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II – suspensão;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III</w:t>
      </w:r>
      <w:proofErr w:type="spellEnd"/>
      <w:r w:rsidRPr="00D051A0">
        <w:t xml:space="preserve"> – exclusão, havendo justa causa.</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primeiro</w:t>
      </w:r>
      <w:r w:rsidRPr="00D051A0">
        <w:t>. O procedimento de apuração de infração cometida pelo associado deverá ser proposto mediante provocação de qualquer associado ou cidadão junto à Diretoria do Conselho da Comunidade, assegurados o contraditório e a ampla defesa.</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segundo</w:t>
      </w:r>
      <w:r w:rsidRPr="00D051A0">
        <w:t>. Do pedido de abertura do procedimento, a Diretoria mandará dar ciência ao associado denunciado para manifestação, em 5 (cinco) dias, improrrogáveis, decidindo na sequência.</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terceiro</w:t>
      </w:r>
      <w:r w:rsidRPr="00D051A0">
        <w:t>. Da decisão que determinar a aplicação de penalidade ao associado denunciado caberá recurso à Assembleia Geral, a ser interposto no prazo de 5 (cinco) dias contados da ciência da decisão.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quarto</w:t>
      </w:r>
      <w:r w:rsidRPr="00D051A0">
        <w:t>. Para exclusão do associado denunciado, em sede de recurso, é necessária a votação de 2/3 dos associados presentes em Assembleia Geral.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 xml:space="preserve">TÍTULO </w:t>
      </w:r>
      <w:proofErr w:type="spellStart"/>
      <w:r w:rsidRPr="00D051A0">
        <w:rPr>
          <w:b/>
        </w:rPr>
        <w:t>IV</w:t>
      </w:r>
      <w:proofErr w:type="spellEnd"/>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DOS ÓRGÃOS ADMINISTRATIVOS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16</w:t>
      </w:r>
      <w:r w:rsidRPr="00D051A0">
        <w:t xml:space="preserve"> A estrutura organizacional básica do Conselho da Comunidade compõe-se dos seguintes órgãos de deliberação superior, de direção e de fiscalização: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 – Assembleia Geral;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II – Diretoria;</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III</w:t>
      </w:r>
      <w:proofErr w:type="spellEnd"/>
      <w:r w:rsidRPr="00D051A0">
        <w:t xml:space="preserve"> – Conselho Fiscal.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CAPÍTULO I</w:t>
      </w: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DA ASSEMBLEIA GERAL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17</w:t>
      </w:r>
      <w:r w:rsidRPr="00D051A0">
        <w:t xml:space="preserve"> A Assembleia Geral, órgão soberano do Conselho da Comunidade, é constituída por todos os associados e presidida pelo seu Presidente.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18</w:t>
      </w:r>
      <w:r w:rsidRPr="00D051A0">
        <w:t xml:space="preserve"> Compete privativamente à Assembleia Geral: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 – eleger os membros da Diretoria e do Conselho Fiscal;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II – deliberar sobre a exclusão de associado denunciado, na hipótese de recurso;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III</w:t>
      </w:r>
      <w:proofErr w:type="spellEnd"/>
      <w:r w:rsidRPr="00D051A0">
        <w:t xml:space="preserve"> – destituir os membros da Diretoria e do Conselho Fiscal;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IV</w:t>
      </w:r>
      <w:proofErr w:type="spellEnd"/>
      <w:r w:rsidRPr="00D051A0">
        <w:t xml:space="preserve"> – aprovar as contas;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 – aprovar o plano de aplicação dos recursos financeiros elaborado pela Diretoria;</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VI – alterar o Estatuto;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VII</w:t>
      </w:r>
      <w:proofErr w:type="spellEnd"/>
      <w:r w:rsidRPr="00D051A0">
        <w:t xml:space="preserve"> – deliberar sobre a dissolução do Conselho da Comunidade e destinação de seu patrimônio.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Primeiro</w:t>
      </w:r>
      <w:r w:rsidRPr="00D051A0">
        <w:t xml:space="preserve"> – Para as deliberações da Assembleia é exigido o voto da maioria simples dos associados presentes.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Segundo</w:t>
      </w:r>
      <w:r w:rsidRPr="00D051A0">
        <w:t xml:space="preserve"> – Para os assuntos elencados nos inciso II, </w:t>
      </w:r>
      <w:proofErr w:type="spellStart"/>
      <w:r w:rsidRPr="00D051A0">
        <w:t>III</w:t>
      </w:r>
      <w:proofErr w:type="spellEnd"/>
      <w:r w:rsidRPr="00D051A0">
        <w:t xml:space="preserve">, VI e </w:t>
      </w:r>
      <w:proofErr w:type="spellStart"/>
      <w:r w:rsidRPr="00D051A0">
        <w:t>VII</w:t>
      </w:r>
      <w:proofErr w:type="spellEnd"/>
      <w:r w:rsidRPr="00D051A0">
        <w:t xml:space="preserve"> deste artigo, exige-se deliberação da Assembleia especialmente convocada para esse fim, com quórum qualificado de 2/3 dos associados presentes.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b/>
        </w:rPr>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19</w:t>
      </w:r>
      <w:r w:rsidRPr="00D051A0">
        <w:t xml:space="preserve"> A convocação da Assembleia Geral far-se-á por provocação do Presidente, observadas: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 – a antecedência mínima de 10 (dez) dias;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 xml:space="preserve">II – a necessidade de convocação pessoal, mediante carta com aviso de recebimento ou </w:t>
      </w:r>
      <w:r w:rsidRPr="00D051A0">
        <w:rPr>
          <w:i/>
        </w:rPr>
        <w:t>e-mail</w:t>
      </w:r>
      <w:r w:rsidRPr="00D051A0">
        <w:t xml:space="preserve"> com confirmação dirigido a todos os associados ou, alternativamente, a publicação de Edital de convocação em jornal de circulação no município da sede do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20</w:t>
      </w:r>
      <w:r w:rsidRPr="00D051A0">
        <w:t xml:space="preserve"> A Assembleia funcionará com a presença de, no mínimo, 1/5 (um quinto) do total de associados.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CAPÍTULO II</w:t>
      </w: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DA DIRETORIA</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21</w:t>
      </w:r>
      <w:r w:rsidRPr="00D051A0">
        <w:t xml:space="preserve"> A Diretoria, órgão executivo e administrativo do Conselho da Comunidade, será exercida por 4 (quatro) membros eleitos pela Assembleia Geral, sendo: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 – 1 (um) Presidente;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II – 1 (um) Vice-Presidente;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III</w:t>
      </w:r>
      <w:proofErr w:type="spellEnd"/>
      <w:r w:rsidRPr="00D051A0">
        <w:t xml:space="preserve"> – 1 (um) Secretário;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lastRenderedPageBreak/>
        <w:t>IV</w:t>
      </w:r>
      <w:proofErr w:type="spellEnd"/>
      <w:r w:rsidRPr="00D051A0">
        <w:t xml:space="preserve"> – 1 (um) Segundo Secretário;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 – 1 (um) Tesoureiro;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VI – 1 (um) Segundo Tesoureiro.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22</w:t>
      </w:r>
      <w:r w:rsidRPr="00D051A0">
        <w:t xml:space="preserve"> Além das demais atribuições conferidas por este Estatuto, compete à Diretoria:</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 – cumprir e fazer cumprir o presente Estatuto;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II – elaborar o Regimento Interno da Entidade;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III</w:t>
      </w:r>
      <w:proofErr w:type="spellEnd"/>
      <w:r w:rsidRPr="00D051A0">
        <w:t xml:space="preserve"> – prestar contas à Assembleia Geral, ao Conselho Fiscal, quando este a solicitar, e ao Juiz e Promotor Supervisores do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IV</w:t>
      </w:r>
      <w:proofErr w:type="spellEnd"/>
      <w:r w:rsidRPr="00D051A0">
        <w:t xml:space="preserve"> – elaborar o plano de aplicação dos recursos financeiros, submetendo à aprovação da Assembleia Geral, e, se aprovado, submetê-lo, para igual finalidade, à apreciação do Juiz e Promotor Supervisores do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 – elaborar os relatórios das visitas mensais realizadas nos estabelecimentos prisionais localizados na Comarca/Foro pelos membros do Conselho da Comunidade e encaminhá-los ao Juiz e Promotor Supervisores, além do Conselho Penitenciário do Estado;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VI – elaborar os relatórios de fiscalização das penas e medidas alternativas, caso a fiscalização das mesmas lhe tenha sido delegada;</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VII</w:t>
      </w:r>
      <w:proofErr w:type="spellEnd"/>
      <w:r w:rsidRPr="00D051A0">
        <w:t xml:space="preserve"> – elaborar os relatórios das atividades mensais realizadas pelo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VIII</w:t>
      </w:r>
      <w:proofErr w:type="spellEnd"/>
      <w:r w:rsidRPr="00D051A0">
        <w:t xml:space="preserve"> – elaborar os relatórios gerenciais dos valores e bens recebidos pelo Conselho;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IX</w:t>
      </w:r>
      <w:proofErr w:type="spellEnd"/>
      <w:r w:rsidRPr="00D051A0">
        <w:t xml:space="preserve"> – realizar todas as finalidades previstas nos artigos 4º e 6º.</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23</w:t>
      </w:r>
      <w:r w:rsidRPr="00D051A0">
        <w:t xml:space="preserve"> Compete ao Presidente do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 – representar o Conselho da Comunidade junto aos órgãos públicos municipais, estaduais e federais, bem como perante a sociedade civil;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II – convocar e presidir as reuniões do Conselho e da Diretoria;</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III</w:t>
      </w:r>
      <w:proofErr w:type="spellEnd"/>
      <w:r w:rsidRPr="00D051A0">
        <w:t xml:space="preserve"> – dar execução às resoluções do Conselho;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IV</w:t>
      </w:r>
      <w:proofErr w:type="spellEnd"/>
      <w:r w:rsidRPr="00D051A0">
        <w:t xml:space="preserve"> – aprovar a ordem do dia de cada reunião;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 – designar comissões e delas participar;</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VI – assinar as atas das reuniões;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VII</w:t>
      </w:r>
      <w:proofErr w:type="spellEnd"/>
      <w:r w:rsidRPr="00D051A0">
        <w:t xml:space="preserve"> – movimentar as contas bancárias, juntamente com o tesoureiro, assinando cheques, bem como assumir obrigações financeiras em nome do Conselho;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VIII</w:t>
      </w:r>
      <w:proofErr w:type="spellEnd"/>
      <w:r w:rsidRPr="00D051A0">
        <w:t xml:space="preserve"> – preparar anualmente o Relatório para ser apresentado à Assembleia Geral;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lastRenderedPageBreak/>
        <w:t>IX</w:t>
      </w:r>
      <w:proofErr w:type="spellEnd"/>
      <w:r w:rsidRPr="00D051A0">
        <w:t xml:space="preserve"> – encaminhar o plano de aplicação dos recursos financeiros elaborado pela Diretoria para aprovação da Assembleia Geral e do Juiz e Promotor Supervisores do Conselho;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X – encaminhar o Balanço Contábil do exercício anterior ao Juiz Supervisor do Conselho da Comunidade até 31 (trinta e um) de março de cada ano, referente às aplicações dos recursos;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XI – apresentar à Receita Federal, no prazo legal, a Declaração de Imposto de Renda do Conselho da Comunidade e fazer cumprir as obrigações tributárias a que estiver subordinado o Conselho;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XII</w:t>
      </w:r>
      <w:proofErr w:type="spellEnd"/>
      <w:r w:rsidRPr="00D051A0">
        <w:t xml:space="preserve"> – encaminhar os relatórios das visitas mensais realizadas nos estabelecimentos prisionais localizados na Comarca/Foro pelos membros do Conselho da Comunidade ao Juiz e Promotor Supervisores e ao Conselho Penitenciário do Estado;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XIV</w:t>
      </w:r>
      <w:proofErr w:type="spellEnd"/>
      <w:r w:rsidRPr="00D051A0">
        <w:t xml:space="preserve"> – encaminhar mensalmente, ou quando solicitado, pelo Juiz ou Promotor da Execução os relatórios de fiscalização das penas e medidas alternativas, cuja fiscalização tiver sido delegada ao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XV</w:t>
      </w:r>
      <w:proofErr w:type="spellEnd"/>
      <w:r w:rsidRPr="00D051A0">
        <w:t xml:space="preserve"> – encaminhar ao Juiz e Promotor Supervisores do Conselho da Comunidade os relatórios das atividades mensais realizadas pelo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XVI</w:t>
      </w:r>
      <w:proofErr w:type="spellEnd"/>
      <w:r w:rsidRPr="00D051A0">
        <w:t xml:space="preserve"> – encaminhar ao Juiz e Promotor Supervisores do Conselho da Comunidade, no prazo definido na legislação, as prestações de contas da aplicação dos recursos financeiros recebidos pelo Conselho.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b/>
        </w:rPr>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24</w:t>
      </w:r>
      <w:r w:rsidRPr="00D051A0">
        <w:t xml:space="preserve"> Compete ao Vice-Presidente: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 – substituir o Presidente em suas ausências ou impedimentos;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II – responder pelos atos de comunicação interna e externa, em consonância com as deliberações do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III</w:t>
      </w:r>
      <w:proofErr w:type="spellEnd"/>
      <w:r w:rsidRPr="00D051A0">
        <w:t xml:space="preserve"> – desenvolver outras funções que lhe forem delegadas pelo Presidente.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25</w:t>
      </w:r>
      <w:r w:rsidRPr="00D051A0">
        <w:t xml:space="preserve"> Compete ao Secretário: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 – organizar a Secretaria do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II – auxiliar o Presidente do Conselho da Comunidade na administração, orientação e coordenação do Conselho;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III</w:t>
      </w:r>
      <w:proofErr w:type="spellEnd"/>
      <w:r w:rsidRPr="00D051A0">
        <w:t xml:space="preserve"> – promover a execução das deliberações do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IV</w:t>
      </w:r>
      <w:proofErr w:type="spellEnd"/>
      <w:r w:rsidRPr="00D051A0">
        <w:t xml:space="preserve"> – secretariar as reuniões da Assembleia Geral e da Diretoria, lavrando as respectivas atas; </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 – receber as petições e procedimentos protocolados junto ao Conselho da Comunidade, dando o necessário encaminhamento;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lastRenderedPageBreak/>
        <w:t>VI – resolver problemas de ordem administrativa do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b/>
          <w:color w:val="FF0000"/>
        </w:rPr>
      </w:pPr>
      <w:proofErr w:type="spellStart"/>
      <w:r w:rsidRPr="00D051A0">
        <w:t>VII</w:t>
      </w:r>
      <w:proofErr w:type="spellEnd"/>
      <w:r w:rsidRPr="00D051A0">
        <w:t xml:space="preserve"> – assinar, quando autorizado pelo Presidente, correspondência relativa ao Conselho da Comunidade, exceto quando se tratar de representação em juízo;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VIII</w:t>
      </w:r>
      <w:proofErr w:type="spellEnd"/>
      <w:r w:rsidRPr="00D051A0">
        <w:t xml:space="preserve"> – providenciar, de acordo com as instruções do Presidente, as medidas complementares para convocação e a realização de reuniões ordinárias e extraordinárias.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Único</w:t>
      </w:r>
      <w:r w:rsidRPr="00D051A0">
        <w:t>. O Segundo Secretário exercerá as funções previstas neste artigo por ocasião da ausência do Secretário.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26</w:t>
      </w:r>
      <w:r w:rsidRPr="00D051A0">
        <w:t xml:space="preserve"> Compete ao Tesoureiro: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 – zelar pela escrituração do movimento financeiro;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II – apresentar os balanços anuais e balancetes mensais de receita e despesa;</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III</w:t>
      </w:r>
      <w:proofErr w:type="spellEnd"/>
      <w:r w:rsidRPr="00D051A0">
        <w:t xml:space="preserve"> – organizar a escritura contábil e mantê-la em dia;</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IV</w:t>
      </w:r>
      <w:proofErr w:type="spellEnd"/>
      <w:r w:rsidRPr="00D051A0">
        <w:t xml:space="preserve"> – organizar as prestações de contas a serem apresentadas à Assembleia Geral, ao Juiz e Promotor Supervisores do Conselho da Comunidade, e às entidades governamentais, quando de convênios;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 – auxiliar o Presidente e demais membros da Diretoria na elaboração do plano de aplicação dos recursos financeiros;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VI – assinar, juntamente com o Presidente, os cheques, obrigações de ordem financeira e demais papéis relativos à movimentação bancária;</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VII</w:t>
      </w:r>
      <w:proofErr w:type="spellEnd"/>
      <w:r w:rsidRPr="00D051A0">
        <w:t xml:space="preserve"> – ter sob a sua direta responsabilidade o caixa e a tesouraria, bem como supervisionar o serviço contábil do Conselho da Comunidade, cuja execução será delegada à profissional legalmente habilitado, caso o Tesoureiro não tenha formação na área contábil.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VIII</w:t>
      </w:r>
      <w:proofErr w:type="spellEnd"/>
      <w:r w:rsidRPr="00D051A0">
        <w:t xml:space="preserve"> – supervisionar a elaboração do Balanço Contábil Anual do Conselho da Comunidade que deverá ser apresentada ao Juiz e Promotor Supervisores do Conselho da Comunidade até o dia 31 (trinta e um) de março de cada ano, referente às aplicações dos recursos relativas ao exercício anterior;</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Único</w:t>
      </w:r>
      <w:r w:rsidRPr="00D051A0">
        <w:t>. O Segundo Tesoureiro exercerá as funções previstas neste artigo por ocasião da ausência do Tesoureiro.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27</w:t>
      </w:r>
      <w:r w:rsidRPr="00D051A0">
        <w:t xml:space="preserve"> A Diretoria reunir-se-á pelo menos uma vez por mês ordinariamente, ou, extraordinariamente, quando convocada pelo Presidente.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primeiro.</w:t>
      </w:r>
      <w:r w:rsidRPr="00D051A0">
        <w:t xml:space="preserve"> No caso de 3 (três) faltas consecutivas ou 5 (cinco) alternadas, o membro da Diretoria perderá seu mandato, salvo em caso de justificativa aceita pela maioria dos membros da Diretoria. Não sendo aceita a justificativa, haverá vacância do cargo, que será preenchido na forma prevista neste Estatuto.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lastRenderedPageBreak/>
        <w:t>Parágrafo segundo</w:t>
      </w:r>
      <w:r w:rsidRPr="00D051A0">
        <w:t>. Se a vacância ocorrer um mês antes das eleições gerais, o cargo será preenchido por membro do Conselho indicado pelo Presidente ou seu substituto legal.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b/>
        </w:rPr>
      </w:pP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 xml:space="preserve">CAPÍTULO </w:t>
      </w:r>
      <w:proofErr w:type="spellStart"/>
      <w:r w:rsidRPr="00D051A0">
        <w:rPr>
          <w:b/>
        </w:rPr>
        <w:t>III</w:t>
      </w:r>
      <w:proofErr w:type="spellEnd"/>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DO CONSELHO FISCAL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b/>
        </w:rPr>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 xml:space="preserve">Artigo 28 </w:t>
      </w:r>
      <w:r w:rsidRPr="00D051A0">
        <w:t>O Conselho Fiscal é o órgão de fiscalização do Conselho da Comunidade, e será composto por 3 (três) membros eleitos pela Assembleia Geral.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único</w:t>
      </w:r>
      <w:r w:rsidRPr="00D051A0">
        <w:t>. O Conselho Fiscal escolherá, por votação de seus membros, em reunião logo após sua posse como conselheiros fiscais, o seu Presidente e o Secretário.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29</w:t>
      </w:r>
      <w:r w:rsidRPr="00D051A0">
        <w:t xml:space="preserve"> Compete ao Conselho Fiscal: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 – examinar o balanço contábil e a prestação de contas da Diretoria, emitindo parecer a respeito;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II – fiscalizar o estrito cumprimento deste Estatuto;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III</w:t>
      </w:r>
      <w:proofErr w:type="spellEnd"/>
      <w:r w:rsidRPr="00D051A0">
        <w:t xml:space="preserve"> – elaborar e aprovar o seu Regimento Interno.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 xml:space="preserve">CAPÍTULO </w:t>
      </w:r>
      <w:proofErr w:type="spellStart"/>
      <w:r w:rsidRPr="00D051A0">
        <w:rPr>
          <w:b/>
        </w:rPr>
        <w:t>IV</w:t>
      </w:r>
      <w:proofErr w:type="spellEnd"/>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DAS ELEIÇÕES PARA A DIRETORIA E CONSELHO FISCAL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30</w:t>
      </w:r>
      <w:r w:rsidRPr="00D051A0">
        <w:t xml:space="preserve"> A Diretoria convocará, no prazo de 60 (sessenta) dias antes do término de seu mandato, a Assembleia Geral para eleição de seus membros e do Conselho Fiscal. </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31</w:t>
      </w:r>
      <w:r w:rsidRPr="00D051A0">
        <w:t xml:space="preserve"> O mandato dos membros da Diretoria e do Conselho Fiscal terá duração de 3 (três) anos contados da respectiva posse, permitida a recondução.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único</w:t>
      </w:r>
      <w:r w:rsidRPr="00D051A0">
        <w:t>. Havendo retirada ou exclusão de associado integrante da Diretoria ou do Conselho Fiscal, será convocada Assembleia Extraordinária visando à eleição do substituto, para mandato complementar.</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32</w:t>
      </w:r>
      <w:r w:rsidRPr="00D051A0">
        <w:t xml:space="preserve"> A votação será direta e secreta, pela maioria simples dos presentes na Assembleia Geral, vedado o voto por procuração.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33</w:t>
      </w:r>
      <w:r w:rsidRPr="00D051A0">
        <w:t xml:space="preserve"> Os casos omissos neste Estatuto, relativos à eleição da Diretoria e do Conselho Fiscal, serão resolvidos pela Diretoria.</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TÍTULO V</w:t>
      </w: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lastRenderedPageBreak/>
        <w:t>DAS RECEITAS, DESPESAS E DO PATRIMÔNIO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 xml:space="preserve">Artigo 34 </w:t>
      </w:r>
      <w:r w:rsidRPr="00D051A0">
        <w:t>Constituem receitas do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 – recursos financeiros oriundos da prestação pecuniária quando a vítima ou seus dependentes não forem os beneficiários, aplicada no âmbito da Comarca/Foro;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II – recursos financeiros oriundos de acordos penais celebrados nos termos dos artigos 76 e 89, § 2º, da Lei nº 9.099/95, entabulados nos Juizados Especiais Criminais e na(s) Vara(s) Criminal(</w:t>
      </w:r>
      <w:proofErr w:type="spellStart"/>
      <w:r w:rsidRPr="00D051A0">
        <w:t>is</w:t>
      </w:r>
      <w:proofErr w:type="spellEnd"/>
      <w:r w:rsidRPr="00D051A0">
        <w:t>) da Comarca/Foro;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III</w:t>
      </w:r>
      <w:proofErr w:type="spellEnd"/>
      <w:r w:rsidRPr="00D051A0">
        <w:t xml:space="preserve"> – verbas repassadas pela União e demais entes federados, mediante convênios, contratos ou ajustes;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IV</w:t>
      </w:r>
      <w:proofErr w:type="spellEnd"/>
      <w:r w:rsidRPr="00D051A0">
        <w:t xml:space="preserve"> – doações, auxílios, legados e contribuições de pessoas físicas e jurídicas, nacionais ou estrangeiras;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V – rendas eventuais, inclusive as decorrentes de depósitos e aplicações financeiras, bem como da venda de materiais de publicação e da realização de eventos.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Primeiro.</w:t>
      </w:r>
      <w:r w:rsidRPr="00D051A0">
        <w:t xml:space="preserve"> As receitas descritas nos incisos I e II serão depositadas, obrigatoriamente, em conta especial, mantida em agência de estabelecimento bancário oficial, sediada na Comarca/Foro, a ser aberta em nome do Conselho da Comunidade;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b/>
          <w:color w:val="FF0000"/>
        </w:rPr>
      </w:pPr>
      <w:r w:rsidRPr="00D051A0">
        <w:rPr>
          <w:b/>
        </w:rPr>
        <w:t>Parágrafo Segundo.</w:t>
      </w:r>
      <w:r w:rsidRPr="00D051A0">
        <w:rPr>
          <w:b/>
          <w:color w:val="FF0000"/>
        </w:rPr>
        <w:t xml:space="preserve"> </w:t>
      </w:r>
      <w:r w:rsidRPr="00D051A0">
        <w:t>O patrimônio adquirido com recursos oriundos dos incisos I e II deverá ser identificado de forma própria.</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color w:val="FF0000"/>
        </w:rPr>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35</w:t>
      </w:r>
      <w:r w:rsidRPr="00D051A0">
        <w:t xml:space="preserve"> A aplicação dos recursos de natureza financeira dependerá:</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 – da existência de disponibilidade, em função do cumprimento de programação;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t>II – do atendimento ao plano de aplicação aprovado pelo Juiz e pelo Promotor de Justiça da Comarca/Foro.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roofErr w:type="spellStart"/>
      <w:r w:rsidRPr="00D051A0">
        <w:t>III</w:t>
      </w:r>
      <w:proofErr w:type="spellEnd"/>
      <w:r w:rsidRPr="00D051A0">
        <w:t xml:space="preserve"> – da apresentação de projetos, cujo plano de aplicação dos recursos financeiros será elaborado pela Diretoria e aprovado pela Assembleia Geral, bem como submetido ao Juiz e ao Promotor de Justiça para conhecimento.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Primeiro</w:t>
      </w:r>
      <w:r w:rsidRPr="00D051A0">
        <w:t>. Somente depois de aprovado o plano de aplicação pelo Juiz e pelo Promotor de Justiça da Comarca/Foro é que poderá ser movimentada a conta corrente a que se refere o parágrafo primeiro do artigo 34 deste Estatuto.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Segundo.</w:t>
      </w:r>
      <w:r w:rsidRPr="00D051A0">
        <w:t xml:space="preserve"> O Presidente do Conselho deverá encaminhar o Balanço Contábil Anual ao Juiz competente, até 31 (trinta e um) de março de cada ano, referente às aplicações dos recursos relativas ao exercício anterior.</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36</w:t>
      </w:r>
      <w:r w:rsidRPr="00D051A0">
        <w:t xml:space="preserve"> Os saldos financeiros do Conselho, constantes do balanço anual geral, serão transferidos para o exercício financeiro seguinte.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lastRenderedPageBreak/>
        <w:t>Artigo 37</w:t>
      </w:r>
      <w:r w:rsidRPr="00D051A0">
        <w:t xml:space="preserve"> O patrimônio, as receitas e eventual superávit do Conselho da Comunidade somente poderão ser utilizados para a manutenção de seus objetivos, sendo vedada a destinação de bens e recursos para o custeio do Poder Judiciário, do Poder Legislativo, do Ministério Público e do Poder Executivo, inclusive das Polícias Civil e Militar.</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w:t>
      </w:r>
      <w:r w:rsidRPr="00D051A0">
        <w:t xml:space="preserve"> </w:t>
      </w:r>
      <w:r w:rsidRPr="00D051A0">
        <w:rPr>
          <w:b/>
        </w:rPr>
        <w:t>38</w:t>
      </w:r>
      <w:r w:rsidRPr="00D051A0">
        <w:t xml:space="preserve"> O Conselho da Comunidade encaminhará mensalmente, ou sempre que solicitado, ao Juiz e Promotor Supervisores, relatórios gerenciais sobre a aplicação de seus recursos e das atividades desenvolvidas.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39</w:t>
      </w:r>
      <w:r w:rsidRPr="00D051A0">
        <w:t xml:space="preserve"> O Conselho da Comunidade prestará contas ao respectivo Juiz Supervisor, sendo fiscalizado também pelo Ministério Público.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40</w:t>
      </w:r>
      <w:r w:rsidRPr="00D051A0">
        <w:t xml:space="preserve"> O Conselho da Comunidade deverá manter escrita contábil lavrada por contador habilitado no Conselho Regional de Contabilidade e estará sujeito ao recolhimento dos tributos previstos em lei.</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TÍTULO VI</w:t>
      </w: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DA DISSOLUÇÃO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 41</w:t>
      </w:r>
      <w:r w:rsidRPr="00D051A0">
        <w:t xml:space="preserve"> Dissolvido o Conselho da Comunidade, seu patrimônio será revertido para qualquer outra entidade comunitária desta Comarca/Foro, preferencialmente as que desenvolvam programas de </w:t>
      </w:r>
      <w:r w:rsidRPr="00D051A0">
        <w:rPr>
          <w:shd w:val="clear" w:color="auto" w:fill="FFFFFF"/>
        </w:rPr>
        <w:t xml:space="preserve">assistência à ressocialização de apenados, assistência às vítimas de crimes, defesa de direitos humanos, prevenção da criminalidade e da </w:t>
      </w:r>
      <w:r w:rsidRPr="00D051A0">
        <w:t>violência e de promoção da cultura da paz ou que colaborem diretamente na execução das penas e medidas alternativas, conforme for deliberado pela Assembleia Geral.</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color w:val="FF0000"/>
        </w:rPr>
      </w:pPr>
      <w:r w:rsidRPr="00D051A0">
        <w:rPr>
          <w:b/>
        </w:rPr>
        <w:t>Artigo 42</w:t>
      </w:r>
      <w:r w:rsidRPr="00D051A0">
        <w:t xml:space="preserve"> A dissolução do Conselho e destinação do seu patrimônio serão decididas pela Assembleia Geral especialmente convocada para esse fim, exigido o quórum qualificado de 2/3 dos associados presentes.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 xml:space="preserve">TÍTULO </w:t>
      </w:r>
      <w:proofErr w:type="spellStart"/>
      <w:r w:rsidRPr="00D051A0">
        <w:rPr>
          <w:b/>
        </w:rPr>
        <w:t>VII</w:t>
      </w:r>
      <w:proofErr w:type="spellEnd"/>
    </w:p>
    <w:p w:rsidR="00D051A0" w:rsidRPr="00D051A0" w:rsidRDefault="00D051A0" w:rsidP="00FF4733">
      <w:pPr>
        <w:pBdr>
          <w:top w:val="single" w:sz="4" w:space="1" w:color="auto"/>
          <w:left w:val="single" w:sz="4" w:space="1" w:color="auto"/>
          <w:bottom w:val="single" w:sz="4" w:space="1" w:color="auto"/>
          <w:right w:val="single" w:sz="4" w:space="1" w:color="auto"/>
        </w:pBdr>
        <w:jc w:val="center"/>
        <w:rPr>
          <w:b/>
        </w:rPr>
      </w:pPr>
      <w:r w:rsidRPr="00D051A0">
        <w:rPr>
          <w:b/>
        </w:rPr>
        <w:t>DAS DISPOSIÇÕES FINAIS E TRANSITÓRIAS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w:t>
      </w:r>
      <w:r w:rsidRPr="00D051A0">
        <w:t xml:space="preserve"> </w:t>
      </w:r>
      <w:r w:rsidRPr="00D051A0">
        <w:rPr>
          <w:b/>
        </w:rPr>
        <w:t>43</w:t>
      </w:r>
      <w:r w:rsidRPr="00D051A0">
        <w:t xml:space="preserve"> O Conselho não responderá pelas obrigações ilegalmente contraídas em seu nome.</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b/>
        </w:rPr>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lastRenderedPageBreak/>
        <w:t>Artigo</w:t>
      </w:r>
      <w:r w:rsidRPr="00D051A0">
        <w:t xml:space="preserve"> </w:t>
      </w:r>
      <w:r w:rsidRPr="00D051A0">
        <w:rPr>
          <w:b/>
        </w:rPr>
        <w:t>44</w:t>
      </w:r>
      <w:r w:rsidRPr="00D051A0">
        <w:t xml:space="preserve"> O Conselho da Comunidade não terá sua pessoa jurídica, denominação ou suas ações vinculadas a ações de cunho político-partidário.</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Parágrafo Único</w:t>
      </w:r>
      <w:r w:rsidRPr="00D051A0">
        <w:t>. A vinculação do Conselho da Comunidade a ações de cunho político-partidário constituirá falta grave por parte do agente que a promover.</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b/>
        </w:rPr>
      </w:pP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color w:val="FF0000"/>
        </w:rPr>
      </w:pPr>
      <w:r w:rsidRPr="00D051A0">
        <w:rPr>
          <w:b/>
        </w:rPr>
        <w:t>Artigo 45</w:t>
      </w:r>
      <w:r w:rsidRPr="00D051A0">
        <w:t xml:space="preserve"> Este Estatuto poderá ser alterado pela Assembleia Geral especialmente convocada para esse fim, exigido o quórum qualificado de 2/3 dos associados presentes.</w:t>
      </w:r>
    </w:p>
    <w:p w:rsidR="00D051A0" w:rsidRPr="00D051A0" w:rsidRDefault="00D051A0" w:rsidP="00FF4733">
      <w:pPr>
        <w:pBdr>
          <w:top w:val="single" w:sz="4" w:space="1" w:color="auto"/>
          <w:left w:val="single" w:sz="4" w:space="1" w:color="auto"/>
          <w:bottom w:val="single" w:sz="4" w:space="1" w:color="auto"/>
          <w:right w:val="single" w:sz="4" w:space="1" w:color="auto"/>
        </w:pBdr>
        <w:ind w:firstLine="1134"/>
        <w:rPr>
          <w:color w:val="FF0000"/>
        </w:rPr>
      </w:pPr>
    </w:p>
    <w:p w:rsidR="00D051A0" w:rsidRDefault="00D051A0" w:rsidP="00FF4733">
      <w:pPr>
        <w:pBdr>
          <w:top w:val="single" w:sz="4" w:space="1" w:color="auto"/>
          <w:left w:val="single" w:sz="4" w:space="1" w:color="auto"/>
          <w:bottom w:val="single" w:sz="4" w:space="1" w:color="auto"/>
          <w:right w:val="single" w:sz="4" w:space="1" w:color="auto"/>
        </w:pBdr>
        <w:ind w:firstLine="1134"/>
      </w:pPr>
      <w:r w:rsidRPr="00D051A0">
        <w:rPr>
          <w:b/>
        </w:rPr>
        <w:t>Artigo</w:t>
      </w:r>
      <w:r w:rsidRPr="00D051A0">
        <w:t xml:space="preserve"> </w:t>
      </w:r>
      <w:r w:rsidRPr="00D051A0">
        <w:rPr>
          <w:b/>
        </w:rPr>
        <w:t>46</w:t>
      </w:r>
      <w:r w:rsidRPr="00D051A0">
        <w:t xml:space="preserve"> Este Estatuto, que contém quarenta e seis artigos, entrará em vigor na data de sua aprovação, ficando revogadas as disposições em contrário.</w:t>
      </w:r>
    </w:p>
    <w:p w:rsidR="00FF4733" w:rsidRPr="00D051A0" w:rsidRDefault="00FF4733" w:rsidP="00FF4733">
      <w:pPr>
        <w:pBdr>
          <w:top w:val="single" w:sz="4" w:space="1" w:color="auto"/>
          <w:left w:val="single" w:sz="4" w:space="1" w:color="auto"/>
          <w:bottom w:val="single" w:sz="4" w:space="1" w:color="auto"/>
          <w:right w:val="single" w:sz="4" w:space="1" w:color="auto"/>
        </w:pBdr>
        <w:ind w:firstLine="1134"/>
      </w:pPr>
    </w:p>
    <w:sectPr w:rsidR="00FF4733" w:rsidRPr="00D051A0" w:rsidSect="00C7572E">
      <w:footerReference w:type="default" r:id="rId9"/>
      <w:pgSz w:w="11906" w:h="16838"/>
      <w:pgMar w:top="1417" w:right="1133"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4C5" w:rsidRDefault="003004C5" w:rsidP="003E29C8">
      <w:pPr>
        <w:spacing w:line="240" w:lineRule="auto"/>
      </w:pPr>
      <w:r>
        <w:separator/>
      </w:r>
    </w:p>
  </w:endnote>
  <w:endnote w:type="continuationSeparator" w:id="0">
    <w:p w:rsidR="003004C5" w:rsidRDefault="003004C5" w:rsidP="003E2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cofont Vera Sans">
    <w:altName w:val="Malgun Gothic"/>
    <w:panose1 w:val="020B0603030804020204"/>
    <w:charset w:val="00"/>
    <w:family w:val="swiss"/>
    <w:pitch w:val="variable"/>
    <w:sig w:usb0="00000003" w:usb1="1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helleyAllegro BT">
    <w:altName w:val="Courier New"/>
    <w:charset w:val="00"/>
    <w:family w:val="script"/>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Nimbus Roman No9 L">
    <w:altName w:val="MS Mincho"/>
    <w:charset w:val="8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752628"/>
      <w:docPartObj>
        <w:docPartGallery w:val="Page Numbers (Bottom of Page)"/>
        <w:docPartUnique/>
      </w:docPartObj>
    </w:sdtPr>
    <w:sdtEndPr>
      <w:rPr>
        <w:rFonts w:cs="Arial"/>
        <w:sz w:val="18"/>
        <w:szCs w:val="20"/>
      </w:rPr>
    </w:sdtEndPr>
    <w:sdtContent>
      <w:sdt>
        <w:sdtPr>
          <w:id w:val="860082579"/>
          <w:docPartObj>
            <w:docPartGallery w:val="Page Numbers (Top of Page)"/>
            <w:docPartUnique/>
          </w:docPartObj>
        </w:sdtPr>
        <w:sdtEndPr>
          <w:rPr>
            <w:rFonts w:cs="Arial"/>
            <w:sz w:val="18"/>
            <w:szCs w:val="20"/>
          </w:rPr>
        </w:sdtEndPr>
        <w:sdtContent>
          <w:p w:rsidR="0001407C" w:rsidRDefault="0001407C">
            <w:pPr>
              <w:pStyle w:val="Rodap"/>
              <w:pBdr>
                <w:bottom w:val="single" w:sz="12" w:space="1" w:color="auto"/>
              </w:pBdr>
              <w:jc w:val="right"/>
            </w:pPr>
          </w:p>
          <w:p w:rsidR="0001407C" w:rsidRPr="00B534AD" w:rsidRDefault="0001407C">
            <w:pPr>
              <w:pStyle w:val="Rodap"/>
              <w:jc w:val="right"/>
              <w:rPr>
                <w:rFonts w:cs="Arial"/>
                <w:sz w:val="18"/>
                <w:szCs w:val="20"/>
              </w:rPr>
            </w:pPr>
            <w:r w:rsidRPr="00B534AD">
              <w:rPr>
                <w:rFonts w:cs="Arial"/>
                <w:sz w:val="18"/>
                <w:szCs w:val="20"/>
              </w:rPr>
              <w:t xml:space="preserve">Página </w:t>
            </w:r>
            <w:r w:rsidRPr="00B534AD">
              <w:rPr>
                <w:rFonts w:cs="Arial"/>
                <w:b/>
                <w:bCs/>
                <w:sz w:val="18"/>
                <w:szCs w:val="20"/>
              </w:rPr>
              <w:fldChar w:fldCharType="begin"/>
            </w:r>
            <w:r w:rsidRPr="00B534AD">
              <w:rPr>
                <w:rFonts w:cs="Arial"/>
                <w:b/>
                <w:bCs/>
                <w:sz w:val="18"/>
                <w:szCs w:val="20"/>
              </w:rPr>
              <w:instrText>PAGE</w:instrText>
            </w:r>
            <w:r w:rsidRPr="00B534AD">
              <w:rPr>
                <w:rFonts w:cs="Arial"/>
                <w:b/>
                <w:bCs/>
                <w:sz w:val="18"/>
                <w:szCs w:val="20"/>
              </w:rPr>
              <w:fldChar w:fldCharType="separate"/>
            </w:r>
            <w:r w:rsidR="00C7572E">
              <w:rPr>
                <w:rFonts w:cs="Arial"/>
                <w:b/>
                <w:bCs/>
                <w:noProof/>
                <w:sz w:val="18"/>
                <w:szCs w:val="20"/>
              </w:rPr>
              <w:t>13</w:t>
            </w:r>
            <w:r w:rsidRPr="00B534AD">
              <w:rPr>
                <w:rFonts w:cs="Arial"/>
                <w:b/>
                <w:bCs/>
                <w:sz w:val="18"/>
                <w:szCs w:val="20"/>
              </w:rPr>
              <w:fldChar w:fldCharType="end"/>
            </w:r>
            <w:r w:rsidRPr="00B534AD">
              <w:rPr>
                <w:rFonts w:cs="Arial"/>
                <w:sz w:val="18"/>
                <w:szCs w:val="20"/>
              </w:rPr>
              <w:t xml:space="preserve"> de </w:t>
            </w:r>
            <w:r w:rsidRPr="00B534AD">
              <w:rPr>
                <w:rFonts w:cs="Arial"/>
                <w:b/>
                <w:bCs/>
                <w:sz w:val="18"/>
                <w:szCs w:val="20"/>
              </w:rPr>
              <w:fldChar w:fldCharType="begin"/>
            </w:r>
            <w:r w:rsidRPr="00B534AD">
              <w:rPr>
                <w:rFonts w:cs="Arial"/>
                <w:b/>
                <w:bCs/>
                <w:sz w:val="18"/>
                <w:szCs w:val="20"/>
              </w:rPr>
              <w:instrText>NUMPAGES</w:instrText>
            </w:r>
            <w:r w:rsidRPr="00B534AD">
              <w:rPr>
                <w:rFonts w:cs="Arial"/>
                <w:b/>
                <w:bCs/>
                <w:sz w:val="18"/>
                <w:szCs w:val="20"/>
              </w:rPr>
              <w:fldChar w:fldCharType="separate"/>
            </w:r>
            <w:r w:rsidR="00C7572E">
              <w:rPr>
                <w:rFonts w:cs="Arial"/>
                <w:b/>
                <w:bCs/>
                <w:noProof/>
                <w:sz w:val="18"/>
                <w:szCs w:val="20"/>
              </w:rPr>
              <w:t>13</w:t>
            </w:r>
            <w:r w:rsidRPr="00B534AD">
              <w:rPr>
                <w:rFonts w:cs="Arial"/>
                <w:b/>
                <w:bCs/>
                <w:sz w:val="18"/>
                <w:szCs w:val="20"/>
              </w:rPr>
              <w:fldChar w:fldCharType="end"/>
            </w:r>
          </w:p>
        </w:sdtContent>
      </w:sdt>
    </w:sdtContent>
  </w:sdt>
  <w:p w:rsidR="0001407C" w:rsidRDefault="0001407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4C5" w:rsidRDefault="003004C5" w:rsidP="003E29C8">
      <w:pPr>
        <w:spacing w:line="240" w:lineRule="auto"/>
      </w:pPr>
      <w:r>
        <w:separator/>
      </w:r>
    </w:p>
  </w:footnote>
  <w:footnote w:type="continuationSeparator" w:id="0">
    <w:p w:rsidR="003004C5" w:rsidRDefault="003004C5" w:rsidP="003E29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83CEE2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6C046248"/>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3DA9F3C"/>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B60A276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41EA3C74"/>
    <w:lvl w:ilvl="0">
      <w:start w:val="1"/>
      <w:numFmt w:val="bullet"/>
      <w:lvlText w:val=""/>
      <w:lvlJc w:val="left"/>
      <w:pPr>
        <w:tabs>
          <w:tab w:val="num" w:pos="360"/>
        </w:tabs>
        <w:ind w:left="360" w:hanging="360"/>
      </w:pPr>
      <w:rPr>
        <w:rFonts w:ascii="Symbol" w:hAnsi="Symbol" w:hint="default"/>
      </w:rPr>
    </w:lvl>
  </w:abstractNum>
  <w:abstractNum w:abstractNumId="5">
    <w:nsid w:val="04833630"/>
    <w:multiLevelType w:val="hybridMultilevel"/>
    <w:tmpl w:val="D53CFE26"/>
    <w:lvl w:ilvl="0" w:tplc="04160013">
      <w:start w:val="1"/>
      <w:numFmt w:val="upperRoman"/>
      <w:lvlText w:val="%1."/>
      <w:lvlJc w:val="right"/>
      <w:pPr>
        <w:tabs>
          <w:tab w:val="num" w:pos="1980"/>
        </w:tabs>
        <w:ind w:left="1980" w:hanging="180"/>
      </w:p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6">
    <w:nsid w:val="08362575"/>
    <w:multiLevelType w:val="hybridMultilevel"/>
    <w:tmpl w:val="2DA810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4962E7"/>
    <w:multiLevelType w:val="multilevel"/>
    <w:tmpl w:val="361AE632"/>
    <w:lvl w:ilvl="0">
      <w:start w:val="1"/>
      <w:numFmt w:val="lowerLetter"/>
      <w:lvlText w:val="%1)"/>
      <w:lvlJc w:val="left"/>
      <w:rPr>
        <w:rFonts w:ascii="Ecofont Vera Sans" w:eastAsia="Times New Roman" w:hAnsi="Ecofont Vera Sans" w:cs="Times New Roman"/>
        <w:b w:val="0"/>
        <w:bCs w:val="0"/>
        <w:i w:val="0"/>
        <w:iCs w:val="0"/>
        <w:smallCaps w:val="0"/>
        <w:strike w:val="0"/>
        <w:color w:val="000000"/>
        <w:spacing w:val="-10"/>
        <w:w w:val="100"/>
        <w:position w:val="0"/>
        <w:sz w:val="24"/>
        <w:szCs w:val="24"/>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A80451"/>
    <w:multiLevelType w:val="hybridMultilevel"/>
    <w:tmpl w:val="A758683A"/>
    <w:lvl w:ilvl="0" w:tplc="7D1E7CD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nsid w:val="0E226173"/>
    <w:multiLevelType w:val="hybridMultilevel"/>
    <w:tmpl w:val="A4142FE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B147AAE"/>
    <w:multiLevelType w:val="hybridMultilevel"/>
    <w:tmpl w:val="F2787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AB2E5B"/>
    <w:multiLevelType w:val="multilevel"/>
    <w:tmpl w:val="FEC427AC"/>
    <w:lvl w:ilvl="0">
      <w:start w:val="1"/>
      <w:numFmt w:val="upperRoman"/>
      <w:lvlText w:val="%1"/>
      <w:lvlJc w:val="left"/>
      <w:rPr>
        <w:rFonts w:ascii="Ecofont Vera Sans" w:eastAsia="Tahoma" w:hAnsi="Ecofont Vera Sans" w:cs="Tahoma" w:hint="default"/>
        <w:b w:val="0"/>
        <w:bCs w:val="0"/>
        <w:i w:val="0"/>
        <w:iCs w:val="0"/>
        <w:smallCaps w:val="0"/>
        <w:strike w:val="0"/>
        <w:color w:val="000000"/>
        <w:spacing w:val="-10"/>
        <w:w w:val="100"/>
        <w:position w:val="0"/>
        <w:sz w:val="24"/>
        <w:szCs w:val="24"/>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84282A"/>
    <w:multiLevelType w:val="hybridMultilevel"/>
    <w:tmpl w:val="9DE85216"/>
    <w:lvl w:ilvl="0" w:tplc="98B4BAEC">
      <w:start w:val="1"/>
      <w:numFmt w:val="lowerLetter"/>
      <w:lvlText w:val="%1)"/>
      <w:lvlJc w:val="left"/>
      <w:pPr>
        <w:tabs>
          <w:tab w:val="num" w:pos="645"/>
        </w:tabs>
        <w:ind w:left="645" w:hanging="360"/>
      </w:pPr>
      <w:rPr>
        <w:rFonts w:hint="default"/>
        <w:b/>
      </w:rPr>
    </w:lvl>
    <w:lvl w:ilvl="1" w:tplc="04160019" w:tentative="1">
      <w:start w:val="1"/>
      <w:numFmt w:val="lowerLetter"/>
      <w:lvlText w:val="%2."/>
      <w:lvlJc w:val="left"/>
      <w:pPr>
        <w:tabs>
          <w:tab w:val="num" w:pos="1365"/>
        </w:tabs>
        <w:ind w:left="1365" w:hanging="360"/>
      </w:pPr>
    </w:lvl>
    <w:lvl w:ilvl="2" w:tplc="0416001B" w:tentative="1">
      <w:start w:val="1"/>
      <w:numFmt w:val="lowerRoman"/>
      <w:lvlText w:val="%3."/>
      <w:lvlJc w:val="right"/>
      <w:pPr>
        <w:tabs>
          <w:tab w:val="num" w:pos="2085"/>
        </w:tabs>
        <w:ind w:left="2085" w:hanging="180"/>
      </w:pPr>
    </w:lvl>
    <w:lvl w:ilvl="3" w:tplc="0416000F" w:tentative="1">
      <w:start w:val="1"/>
      <w:numFmt w:val="decimal"/>
      <w:lvlText w:val="%4."/>
      <w:lvlJc w:val="left"/>
      <w:pPr>
        <w:tabs>
          <w:tab w:val="num" w:pos="2805"/>
        </w:tabs>
        <w:ind w:left="2805" w:hanging="360"/>
      </w:pPr>
    </w:lvl>
    <w:lvl w:ilvl="4" w:tplc="04160019" w:tentative="1">
      <w:start w:val="1"/>
      <w:numFmt w:val="lowerLetter"/>
      <w:lvlText w:val="%5."/>
      <w:lvlJc w:val="left"/>
      <w:pPr>
        <w:tabs>
          <w:tab w:val="num" w:pos="3525"/>
        </w:tabs>
        <w:ind w:left="3525" w:hanging="360"/>
      </w:pPr>
    </w:lvl>
    <w:lvl w:ilvl="5" w:tplc="0416001B" w:tentative="1">
      <w:start w:val="1"/>
      <w:numFmt w:val="lowerRoman"/>
      <w:lvlText w:val="%6."/>
      <w:lvlJc w:val="right"/>
      <w:pPr>
        <w:tabs>
          <w:tab w:val="num" w:pos="4245"/>
        </w:tabs>
        <w:ind w:left="4245" w:hanging="180"/>
      </w:pPr>
    </w:lvl>
    <w:lvl w:ilvl="6" w:tplc="0416000F" w:tentative="1">
      <w:start w:val="1"/>
      <w:numFmt w:val="decimal"/>
      <w:lvlText w:val="%7."/>
      <w:lvlJc w:val="left"/>
      <w:pPr>
        <w:tabs>
          <w:tab w:val="num" w:pos="4965"/>
        </w:tabs>
        <w:ind w:left="4965" w:hanging="360"/>
      </w:pPr>
    </w:lvl>
    <w:lvl w:ilvl="7" w:tplc="04160019" w:tentative="1">
      <w:start w:val="1"/>
      <w:numFmt w:val="lowerLetter"/>
      <w:lvlText w:val="%8."/>
      <w:lvlJc w:val="left"/>
      <w:pPr>
        <w:tabs>
          <w:tab w:val="num" w:pos="5685"/>
        </w:tabs>
        <w:ind w:left="5685" w:hanging="360"/>
      </w:pPr>
    </w:lvl>
    <w:lvl w:ilvl="8" w:tplc="0416001B" w:tentative="1">
      <w:start w:val="1"/>
      <w:numFmt w:val="lowerRoman"/>
      <w:lvlText w:val="%9."/>
      <w:lvlJc w:val="right"/>
      <w:pPr>
        <w:tabs>
          <w:tab w:val="num" w:pos="6405"/>
        </w:tabs>
        <w:ind w:left="6405" w:hanging="180"/>
      </w:pPr>
    </w:lvl>
  </w:abstractNum>
  <w:abstractNum w:abstractNumId="13">
    <w:nsid w:val="257C37E7"/>
    <w:multiLevelType w:val="hybridMultilevel"/>
    <w:tmpl w:val="637C1F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831074A"/>
    <w:multiLevelType w:val="hybridMultilevel"/>
    <w:tmpl w:val="0D84CFB8"/>
    <w:lvl w:ilvl="0" w:tplc="78445CB2">
      <w:start w:val="1"/>
      <w:numFmt w:val="lowerLetter"/>
      <w:lvlText w:val="%1)"/>
      <w:lvlJc w:val="left"/>
      <w:pPr>
        <w:tabs>
          <w:tab w:val="num" w:pos="1494"/>
        </w:tabs>
        <w:ind w:left="1494" w:hanging="360"/>
      </w:pPr>
      <w:rPr>
        <w:rFonts w:hint="default"/>
        <w:b/>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5">
    <w:nsid w:val="28BD13F8"/>
    <w:multiLevelType w:val="hybridMultilevel"/>
    <w:tmpl w:val="A4909452"/>
    <w:lvl w:ilvl="0" w:tplc="26FCE0D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nsid w:val="3AB16577"/>
    <w:multiLevelType w:val="hybridMultilevel"/>
    <w:tmpl w:val="D3865BCA"/>
    <w:lvl w:ilvl="0" w:tplc="FFFFFFFF">
      <w:start w:val="4"/>
      <w:numFmt w:val="bullet"/>
      <w:lvlText w:val="-"/>
      <w:lvlJc w:val="left"/>
      <w:pPr>
        <w:tabs>
          <w:tab w:val="num" w:pos="720"/>
        </w:tabs>
        <w:ind w:left="720" w:hanging="360"/>
      </w:pPr>
      <w:rPr>
        <w:rFonts w:ascii="Times New Roman" w:eastAsia="Times New Roman" w:hAnsi="Times New Roman" w:cs="Times New Roman" w:hint="default"/>
        <w:b/>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AE47406"/>
    <w:multiLevelType w:val="hybridMultilevel"/>
    <w:tmpl w:val="9C2EF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F735B39"/>
    <w:multiLevelType w:val="hybridMultilevel"/>
    <w:tmpl w:val="DE60C164"/>
    <w:lvl w:ilvl="0" w:tplc="04160013">
      <w:start w:val="1"/>
      <w:numFmt w:val="upperRoman"/>
      <w:lvlText w:val="%1."/>
      <w:lvlJc w:val="right"/>
      <w:pPr>
        <w:tabs>
          <w:tab w:val="num" w:pos="2700"/>
        </w:tabs>
        <w:ind w:left="2700" w:hanging="180"/>
      </w:p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9">
    <w:nsid w:val="436C42EB"/>
    <w:multiLevelType w:val="hybridMultilevel"/>
    <w:tmpl w:val="F222CA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DF85A45"/>
    <w:multiLevelType w:val="hybridMultilevel"/>
    <w:tmpl w:val="498264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F11A11"/>
    <w:multiLevelType w:val="hybridMultilevel"/>
    <w:tmpl w:val="92C05F64"/>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2">
    <w:nsid w:val="51C95131"/>
    <w:multiLevelType w:val="hybridMultilevel"/>
    <w:tmpl w:val="F18C411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3">
    <w:nsid w:val="54230236"/>
    <w:multiLevelType w:val="multilevel"/>
    <w:tmpl w:val="F3162BB6"/>
    <w:lvl w:ilvl="0">
      <w:start w:val="1"/>
      <w:numFmt w:val="lowerLetter"/>
      <w:lvlText w:val="%1)"/>
      <w:lvlJc w:val="left"/>
      <w:rPr>
        <w:rFonts w:ascii="Ecofont Vera Sans" w:eastAsia="Times New Roman" w:hAnsi="Ecofont Vera Sans" w:cs="Times New Roman"/>
        <w:b w:val="0"/>
        <w:bCs w:val="0"/>
        <w:i w:val="0"/>
        <w:iCs w:val="0"/>
        <w:smallCaps w:val="0"/>
        <w:strike w:val="0"/>
        <w:color w:val="000000"/>
        <w:spacing w:val="-10"/>
        <w:w w:val="100"/>
        <w:position w:val="0"/>
        <w:sz w:val="24"/>
        <w:szCs w:val="24"/>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0F07BE"/>
    <w:multiLevelType w:val="multilevel"/>
    <w:tmpl w:val="8536D7EE"/>
    <w:lvl w:ilvl="0">
      <w:start w:val="1"/>
      <w:numFmt w:val="lowerLetter"/>
      <w:lvlText w:val="%1)"/>
      <w:lvlJc w:val="left"/>
      <w:rPr>
        <w:rFonts w:ascii="Ecofont Vera Sans" w:eastAsia="Times New Roman" w:hAnsi="Ecofont Vera Sans" w:cs="Times New Roman"/>
        <w:b w:val="0"/>
        <w:bCs w:val="0"/>
        <w:i w:val="0"/>
        <w:iCs w:val="0"/>
        <w:smallCaps w:val="0"/>
        <w:strike w:val="0"/>
        <w:color w:val="000000"/>
        <w:spacing w:val="-10"/>
        <w:w w:val="100"/>
        <w:position w:val="0"/>
        <w:sz w:val="24"/>
        <w:szCs w:val="24"/>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1B5C6E"/>
    <w:multiLevelType w:val="multilevel"/>
    <w:tmpl w:val="188AD0DA"/>
    <w:lvl w:ilvl="0">
      <w:start w:val="1"/>
      <w:numFmt w:val="lowerLetter"/>
      <w:lvlText w:val="%1)"/>
      <w:lvlJc w:val="left"/>
      <w:pPr>
        <w:ind w:left="0" w:firstLine="0"/>
      </w:pPr>
      <w:rPr>
        <w:rFonts w:ascii="Ecofont Vera Sans" w:eastAsia="Times New Roman" w:hAnsi="Ecofont Vera Sans" w:cs="Times New Roman"/>
        <w:b w:val="0"/>
        <w:bCs w:val="0"/>
        <w:i w:val="0"/>
        <w:iCs w:val="0"/>
        <w:smallCaps w:val="0"/>
        <w:strike w:val="0"/>
        <w:dstrike w:val="0"/>
        <w:color w:val="000000"/>
        <w:spacing w:val="-10"/>
        <w:w w:val="100"/>
        <w:position w:val="0"/>
        <w:sz w:val="24"/>
        <w:szCs w:val="24"/>
        <w:u w:val="none"/>
        <w:effect w:val="none"/>
        <w:lang w:val="pt-B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F7A16B3"/>
    <w:multiLevelType w:val="hybridMultilevel"/>
    <w:tmpl w:val="7E285E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802982"/>
    <w:multiLevelType w:val="hybridMultilevel"/>
    <w:tmpl w:val="17E04954"/>
    <w:lvl w:ilvl="0" w:tplc="0C3E02E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nsid w:val="6E312F27"/>
    <w:multiLevelType w:val="hybridMultilevel"/>
    <w:tmpl w:val="56741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12A2736"/>
    <w:multiLevelType w:val="singleLevel"/>
    <w:tmpl w:val="0C045B66"/>
    <w:lvl w:ilvl="0">
      <w:start w:val="1"/>
      <w:numFmt w:val="lowerLetter"/>
      <w:lvlText w:val="%1)"/>
      <w:lvlJc w:val="left"/>
      <w:pPr>
        <w:tabs>
          <w:tab w:val="num" w:pos="360"/>
        </w:tabs>
        <w:ind w:left="360" w:hanging="360"/>
      </w:pPr>
      <w:rPr>
        <w:rFonts w:hint="default"/>
        <w:b/>
        <w:sz w:val="32"/>
      </w:rPr>
    </w:lvl>
  </w:abstractNum>
  <w:abstractNum w:abstractNumId="30">
    <w:nsid w:val="71701EE2"/>
    <w:multiLevelType w:val="hybridMultilevel"/>
    <w:tmpl w:val="037E50B8"/>
    <w:lvl w:ilvl="0" w:tplc="0416000F">
      <w:start w:val="1"/>
      <w:numFmt w:val="decimal"/>
      <w:lvlText w:val="%1."/>
      <w:lvlJc w:val="left"/>
      <w:pPr>
        <w:tabs>
          <w:tab w:val="num" w:pos="1260"/>
        </w:tabs>
        <w:ind w:left="126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1">
    <w:nsid w:val="71F063D4"/>
    <w:multiLevelType w:val="multilevel"/>
    <w:tmpl w:val="057CBF04"/>
    <w:lvl w:ilvl="0">
      <w:start w:val="1"/>
      <w:numFmt w:val="upperRoman"/>
      <w:lvlText w:val="%1."/>
      <w:lvlJc w:val="right"/>
      <w:pPr>
        <w:tabs>
          <w:tab w:val="num" w:pos="1080"/>
        </w:tabs>
        <w:ind w:left="108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73670EBF"/>
    <w:multiLevelType w:val="multilevel"/>
    <w:tmpl w:val="F5CE5FA8"/>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3">
    <w:nsid w:val="73D32A7D"/>
    <w:multiLevelType w:val="hybridMultilevel"/>
    <w:tmpl w:val="9AF4F314"/>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4">
    <w:nsid w:val="765E4F93"/>
    <w:multiLevelType w:val="hybridMultilevel"/>
    <w:tmpl w:val="14BE0C6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9EB0201"/>
    <w:multiLevelType w:val="hybridMultilevel"/>
    <w:tmpl w:val="2B28EB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BD32F7E"/>
    <w:multiLevelType w:val="hybridMultilevel"/>
    <w:tmpl w:val="50F08B52"/>
    <w:lvl w:ilvl="0" w:tplc="26FCE0D4">
      <w:start w:val="1"/>
      <w:numFmt w:val="lowerLetter"/>
      <w:lvlText w:val="%1)"/>
      <w:lvlJc w:val="left"/>
      <w:pPr>
        <w:ind w:left="2912" w:hanging="360"/>
      </w:pPr>
      <w:rPr>
        <w:rFonts w:hint="default"/>
      </w:r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19"/>
  </w:num>
  <w:num w:numId="2">
    <w:abstractNumId w:val="28"/>
  </w:num>
  <w:num w:numId="3">
    <w:abstractNumId w:val="35"/>
  </w:num>
  <w:num w:numId="4">
    <w:abstractNumId w:val="17"/>
  </w:num>
  <w:num w:numId="5">
    <w:abstractNumId w:val="10"/>
  </w:num>
  <w:num w:numId="6">
    <w:abstractNumId w:val="22"/>
  </w:num>
  <w:num w:numId="7">
    <w:abstractNumId w:val="29"/>
  </w:num>
  <w:num w:numId="8">
    <w:abstractNumId w:val="16"/>
  </w:num>
  <w:num w:numId="9">
    <w:abstractNumId w:val="13"/>
  </w:num>
  <w:num w:numId="10">
    <w:abstractNumId w:val="33"/>
  </w:num>
  <w:num w:numId="11">
    <w:abstractNumId w:val="34"/>
  </w:num>
  <w:num w:numId="12">
    <w:abstractNumId w:val="9"/>
  </w:num>
  <w:num w:numId="13">
    <w:abstractNumId w:val="18"/>
  </w:num>
  <w:num w:numId="14">
    <w:abstractNumId w:val="30"/>
  </w:num>
  <w:num w:numId="15">
    <w:abstractNumId w:val="4"/>
  </w:num>
  <w:num w:numId="16">
    <w:abstractNumId w:val="3"/>
  </w:num>
  <w:num w:numId="17">
    <w:abstractNumId w:val="2"/>
  </w:num>
  <w:num w:numId="18">
    <w:abstractNumId w:val="1"/>
  </w:num>
  <w:num w:numId="19">
    <w:abstractNumId w:val="0"/>
  </w:num>
  <w:num w:numId="20">
    <w:abstractNumId w:val="31"/>
  </w:num>
  <w:num w:numId="21">
    <w:abstractNumId w:val="5"/>
  </w:num>
  <w:num w:numId="22">
    <w:abstractNumId w:val="32"/>
  </w:num>
  <w:num w:numId="23">
    <w:abstractNumId w:val="21"/>
  </w:num>
  <w:num w:numId="24">
    <w:abstractNumId w:val="15"/>
  </w:num>
  <w:num w:numId="25">
    <w:abstractNumId w:val="36"/>
  </w:num>
  <w:num w:numId="26">
    <w:abstractNumId w:val="11"/>
  </w:num>
  <w:num w:numId="27">
    <w:abstractNumId w:val="7"/>
  </w:num>
  <w:num w:numId="28">
    <w:abstractNumId w:val="23"/>
  </w:num>
  <w:num w:numId="29">
    <w:abstractNumId w:val="25"/>
    <w:lvlOverride w:ilvl="0">
      <w:startOverride w:val="1"/>
    </w:lvlOverride>
    <w:lvlOverride w:ilvl="1"/>
    <w:lvlOverride w:ilvl="2"/>
    <w:lvlOverride w:ilvl="3"/>
    <w:lvlOverride w:ilvl="4"/>
    <w:lvlOverride w:ilvl="5"/>
    <w:lvlOverride w:ilvl="6"/>
    <w:lvlOverride w:ilvl="7"/>
    <w:lvlOverride w:ilvl="8"/>
  </w:num>
  <w:num w:numId="30">
    <w:abstractNumId w:val="24"/>
  </w:num>
  <w:num w:numId="31">
    <w:abstractNumId w:val="8"/>
  </w:num>
  <w:num w:numId="32">
    <w:abstractNumId w:val="6"/>
  </w:num>
  <w:num w:numId="33">
    <w:abstractNumId w:val="20"/>
  </w:num>
  <w:num w:numId="34">
    <w:abstractNumId w:val="14"/>
  </w:num>
  <w:num w:numId="35">
    <w:abstractNumId w:val="12"/>
  </w:num>
  <w:num w:numId="36">
    <w:abstractNumId w:val="2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C8"/>
    <w:rsid w:val="0001407C"/>
    <w:rsid w:val="00015351"/>
    <w:rsid w:val="00016290"/>
    <w:rsid w:val="00020DB5"/>
    <w:rsid w:val="00033038"/>
    <w:rsid w:val="00042BA8"/>
    <w:rsid w:val="000462C8"/>
    <w:rsid w:val="0005216B"/>
    <w:rsid w:val="00054CFC"/>
    <w:rsid w:val="00070A6C"/>
    <w:rsid w:val="0007685C"/>
    <w:rsid w:val="000769D5"/>
    <w:rsid w:val="0008542E"/>
    <w:rsid w:val="00086709"/>
    <w:rsid w:val="00086F1D"/>
    <w:rsid w:val="000901DA"/>
    <w:rsid w:val="0009522A"/>
    <w:rsid w:val="0009592E"/>
    <w:rsid w:val="0009645F"/>
    <w:rsid w:val="000A4323"/>
    <w:rsid w:val="000A6293"/>
    <w:rsid w:val="000B256B"/>
    <w:rsid w:val="000B3DE5"/>
    <w:rsid w:val="000C63AC"/>
    <w:rsid w:val="000C678E"/>
    <w:rsid w:val="000C6BA4"/>
    <w:rsid w:val="000D078C"/>
    <w:rsid w:val="000D56F4"/>
    <w:rsid w:val="000D61AF"/>
    <w:rsid w:val="000E476E"/>
    <w:rsid w:val="001014AA"/>
    <w:rsid w:val="001353C0"/>
    <w:rsid w:val="0014247A"/>
    <w:rsid w:val="0016045E"/>
    <w:rsid w:val="001655B8"/>
    <w:rsid w:val="001739E1"/>
    <w:rsid w:val="00173F8D"/>
    <w:rsid w:val="001803E0"/>
    <w:rsid w:val="001846D0"/>
    <w:rsid w:val="001902EF"/>
    <w:rsid w:val="00194B58"/>
    <w:rsid w:val="001A061E"/>
    <w:rsid w:val="001A0B27"/>
    <w:rsid w:val="001A107B"/>
    <w:rsid w:val="001A5F4F"/>
    <w:rsid w:val="001A7E6F"/>
    <w:rsid w:val="001B0519"/>
    <w:rsid w:val="001B496D"/>
    <w:rsid w:val="001C6D34"/>
    <w:rsid w:val="001C6E5B"/>
    <w:rsid w:val="001D3A42"/>
    <w:rsid w:val="00202FD7"/>
    <w:rsid w:val="00230E7C"/>
    <w:rsid w:val="00234577"/>
    <w:rsid w:val="00236746"/>
    <w:rsid w:val="0024492B"/>
    <w:rsid w:val="00253301"/>
    <w:rsid w:val="00255EC1"/>
    <w:rsid w:val="00260B8C"/>
    <w:rsid w:val="00261884"/>
    <w:rsid w:val="00281490"/>
    <w:rsid w:val="002929CE"/>
    <w:rsid w:val="002B063F"/>
    <w:rsid w:val="002B3030"/>
    <w:rsid w:val="002B3594"/>
    <w:rsid w:val="002C636A"/>
    <w:rsid w:val="002D1A91"/>
    <w:rsid w:val="002F59E0"/>
    <w:rsid w:val="003004C5"/>
    <w:rsid w:val="0030222D"/>
    <w:rsid w:val="00310E01"/>
    <w:rsid w:val="003241D3"/>
    <w:rsid w:val="00324D70"/>
    <w:rsid w:val="0032654B"/>
    <w:rsid w:val="00326C6D"/>
    <w:rsid w:val="003528AC"/>
    <w:rsid w:val="0035323C"/>
    <w:rsid w:val="00360807"/>
    <w:rsid w:val="0036205F"/>
    <w:rsid w:val="0036228F"/>
    <w:rsid w:val="00362759"/>
    <w:rsid w:val="00366EDC"/>
    <w:rsid w:val="003730E2"/>
    <w:rsid w:val="003756D0"/>
    <w:rsid w:val="0038004C"/>
    <w:rsid w:val="00381C8B"/>
    <w:rsid w:val="003847E5"/>
    <w:rsid w:val="00385588"/>
    <w:rsid w:val="00395F8B"/>
    <w:rsid w:val="003964F5"/>
    <w:rsid w:val="003A194B"/>
    <w:rsid w:val="003A6692"/>
    <w:rsid w:val="003B2833"/>
    <w:rsid w:val="003C4487"/>
    <w:rsid w:val="003C4ACE"/>
    <w:rsid w:val="003D087A"/>
    <w:rsid w:val="003D38B1"/>
    <w:rsid w:val="003D430F"/>
    <w:rsid w:val="003E29C8"/>
    <w:rsid w:val="003F08E1"/>
    <w:rsid w:val="0040123F"/>
    <w:rsid w:val="0040286E"/>
    <w:rsid w:val="00403204"/>
    <w:rsid w:val="00413CE5"/>
    <w:rsid w:val="00424CA0"/>
    <w:rsid w:val="00427E9F"/>
    <w:rsid w:val="00435B6C"/>
    <w:rsid w:val="00436299"/>
    <w:rsid w:val="004362C5"/>
    <w:rsid w:val="004511BD"/>
    <w:rsid w:val="00451C54"/>
    <w:rsid w:val="00457BEE"/>
    <w:rsid w:val="00465666"/>
    <w:rsid w:val="00471AF8"/>
    <w:rsid w:val="00471E92"/>
    <w:rsid w:val="0047366A"/>
    <w:rsid w:val="00475AF0"/>
    <w:rsid w:val="00476E7C"/>
    <w:rsid w:val="004927D2"/>
    <w:rsid w:val="00496422"/>
    <w:rsid w:val="004A1204"/>
    <w:rsid w:val="004A6120"/>
    <w:rsid w:val="004C5160"/>
    <w:rsid w:val="004D02C3"/>
    <w:rsid w:val="004D3382"/>
    <w:rsid w:val="004E019E"/>
    <w:rsid w:val="00501125"/>
    <w:rsid w:val="005057DF"/>
    <w:rsid w:val="00506739"/>
    <w:rsid w:val="0052558F"/>
    <w:rsid w:val="005264F7"/>
    <w:rsid w:val="005333E2"/>
    <w:rsid w:val="00541FF3"/>
    <w:rsid w:val="00553D80"/>
    <w:rsid w:val="0055446F"/>
    <w:rsid w:val="00560F47"/>
    <w:rsid w:val="00563ABE"/>
    <w:rsid w:val="005739B9"/>
    <w:rsid w:val="0058278B"/>
    <w:rsid w:val="005975CC"/>
    <w:rsid w:val="005B41AB"/>
    <w:rsid w:val="005C14B9"/>
    <w:rsid w:val="005C3604"/>
    <w:rsid w:val="005D19AD"/>
    <w:rsid w:val="005D364F"/>
    <w:rsid w:val="005E0B6D"/>
    <w:rsid w:val="005E3BE8"/>
    <w:rsid w:val="005E4C9D"/>
    <w:rsid w:val="005F0EDD"/>
    <w:rsid w:val="005F4835"/>
    <w:rsid w:val="00603040"/>
    <w:rsid w:val="0060490E"/>
    <w:rsid w:val="00615C4C"/>
    <w:rsid w:val="00624000"/>
    <w:rsid w:val="00625BB9"/>
    <w:rsid w:val="006263E5"/>
    <w:rsid w:val="006617C9"/>
    <w:rsid w:val="00662D82"/>
    <w:rsid w:val="00670E90"/>
    <w:rsid w:val="006919CC"/>
    <w:rsid w:val="00691F2F"/>
    <w:rsid w:val="006A3ECF"/>
    <w:rsid w:val="006B0CD1"/>
    <w:rsid w:val="006C0344"/>
    <w:rsid w:val="006C2792"/>
    <w:rsid w:val="006C4CC2"/>
    <w:rsid w:val="006D0B6D"/>
    <w:rsid w:val="006D6307"/>
    <w:rsid w:val="006D67A8"/>
    <w:rsid w:val="006E556A"/>
    <w:rsid w:val="006E587C"/>
    <w:rsid w:val="006E6257"/>
    <w:rsid w:val="006F512E"/>
    <w:rsid w:val="006F55D3"/>
    <w:rsid w:val="006F560E"/>
    <w:rsid w:val="006F61D8"/>
    <w:rsid w:val="00702B6C"/>
    <w:rsid w:val="007077E8"/>
    <w:rsid w:val="007273A6"/>
    <w:rsid w:val="00727789"/>
    <w:rsid w:val="00727FB1"/>
    <w:rsid w:val="00733A50"/>
    <w:rsid w:val="0074437A"/>
    <w:rsid w:val="00745B23"/>
    <w:rsid w:val="0074752A"/>
    <w:rsid w:val="007476D6"/>
    <w:rsid w:val="007510C1"/>
    <w:rsid w:val="0075303C"/>
    <w:rsid w:val="00761698"/>
    <w:rsid w:val="007659B3"/>
    <w:rsid w:val="00784F54"/>
    <w:rsid w:val="00786A3A"/>
    <w:rsid w:val="0078779F"/>
    <w:rsid w:val="00790429"/>
    <w:rsid w:val="007A5D51"/>
    <w:rsid w:val="007B33D7"/>
    <w:rsid w:val="007B6D51"/>
    <w:rsid w:val="007C23C1"/>
    <w:rsid w:val="007C314B"/>
    <w:rsid w:val="007E77D6"/>
    <w:rsid w:val="007F299A"/>
    <w:rsid w:val="007F3D0B"/>
    <w:rsid w:val="008041A5"/>
    <w:rsid w:val="00807F91"/>
    <w:rsid w:val="00812A3F"/>
    <w:rsid w:val="008273B3"/>
    <w:rsid w:val="00835244"/>
    <w:rsid w:val="0084396F"/>
    <w:rsid w:val="00855CD6"/>
    <w:rsid w:val="00856CFF"/>
    <w:rsid w:val="008600CD"/>
    <w:rsid w:val="008624E3"/>
    <w:rsid w:val="00867B3E"/>
    <w:rsid w:val="00877DCF"/>
    <w:rsid w:val="00882CD3"/>
    <w:rsid w:val="00886A3B"/>
    <w:rsid w:val="00886F9D"/>
    <w:rsid w:val="00887044"/>
    <w:rsid w:val="008930F7"/>
    <w:rsid w:val="008B1499"/>
    <w:rsid w:val="008C02E5"/>
    <w:rsid w:val="008C3862"/>
    <w:rsid w:val="008D213D"/>
    <w:rsid w:val="008D2E92"/>
    <w:rsid w:val="00912B02"/>
    <w:rsid w:val="00920032"/>
    <w:rsid w:val="00927EB1"/>
    <w:rsid w:val="00936E1C"/>
    <w:rsid w:val="0094115B"/>
    <w:rsid w:val="00942323"/>
    <w:rsid w:val="00942B44"/>
    <w:rsid w:val="0094605D"/>
    <w:rsid w:val="00954FB9"/>
    <w:rsid w:val="009619B2"/>
    <w:rsid w:val="00961A50"/>
    <w:rsid w:val="00961EAD"/>
    <w:rsid w:val="009632D8"/>
    <w:rsid w:val="009831E2"/>
    <w:rsid w:val="00984F56"/>
    <w:rsid w:val="00990646"/>
    <w:rsid w:val="00991199"/>
    <w:rsid w:val="009A00E2"/>
    <w:rsid w:val="009A7376"/>
    <w:rsid w:val="009B06B7"/>
    <w:rsid w:val="009B3FBC"/>
    <w:rsid w:val="009C07E7"/>
    <w:rsid w:val="009D6C5B"/>
    <w:rsid w:val="009D7BCA"/>
    <w:rsid w:val="009E3104"/>
    <w:rsid w:val="009E5504"/>
    <w:rsid w:val="00A16C56"/>
    <w:rsid w:val="00A3311D"/>
    <w:rsid w:val="00A37331"/>
    <w:rsid w:val="00A71C6A"/>
    <w:rsid w:val="00A77C18"/>
    <w:rsid w:val="00A83606"/>
    <w:rsid w:val="00A94E33"/>
    <w:rsid w:val="00A958E8"/>
    <w:rsid w:val="00AC2ED5"/>
    <w:rsid w:val="00AD1EF1"/>
    <w:rsid w:val="00AD7FA1"/>
    <w:rsid w:val="00AE1D99"/>
    <w:rsid w:val="00AE49B3"/>
    <w:rsid w:val="00B00CD9"/>
    <w:rsid w:val="00B00EA3"/>
    <w:rsid w:val="00B02F47"/>
    <w:rsid w:val="00B07B45"/>
    <w:rsid w:val="00B10422"/>
    <w:rsid w:val="00B2041D"/>
    <w:rsid w:val="00B248A9"/>
    <w:rsid w:val="00B275F6"/>
    <w:rsid w:val="00B46222"/>
    <w:rsid w:val="00B534AD"/>
    <w:rsid w:val="00B54C45"/>
    <w:rsid w:val="00B67D7A"/>
    <w:rsid w:val="00B7254C"/>
    <w:rsid w:val="00B77599"/>
    <w:rsid w:val="00B84D24"/>
    <w:rsid w:val="00BB2D80"/>
    <w:rsid w:val="00BC59A0"/>
    <w:rsid w:val="00BC6538"/>
    <w:rsid w:val="00BD25A8"/>
    <w:rsid w:val="00BE0B33"/>
    <w:rsid w:val="00C022B8"/>
    <w:rsid w:val="00C04D94"/>
    <w:rsid w:val="00C10A14"/>
    <w:rsid w:val="00C130C3"/>
    <w:rsid w:val="00C14271"/>
    <w:rsid w:val="00C16715"/>
    <w:rsid w:val="00C24748"/>
    <w:rsid w:val="00C34E19"/>
    <w:rsid w:val="00C36107"/>
    <w:rsid w:val="00C41127"/>
    <w:rsid w:val="00C42D47"/>
    <w:rsid w:val="00C516A4"/>
    <w:rsid w:val="00C551AB"/>
    <w:rsid w:val="00C6778C"/>
    <w:rsid w:val="00C705F0"/>
    <w:rsid w:val="00C73FBF"/>
    <w:rsid w:val="00C7572E"/>
    <w:rsid w:val="00C81020"/>
    <w:rsid w:val="00C815C7"/>
    <w:rsid w:val="00C933ED"/>
    <w:rsid w:val="00C977F6"/>
    <w:rsid w:val="00CA59D6"/>
    <w:rsid w:val="00CB4C63"/>
    <w:rsid w:val="00CB78ED"/>
    <w:rsid w:val="00CC4114"/>
    <w:rsid w:val="00CC6F92"/>
    <w:rsid w:val="00CD5CB0"/>
    <w:rsid w:val="00CE29F6"/>
    <w:rsid w:val="00CE47AD"/>
    <w:rsid w:val="00CE5D3B"/>
    <w:rsid w:val="00CF138E"/>
    <w:rsid w:val="00D051A0"/>
    <w:rsid w:val="00D0527C"/>
    <w:rsid w:val="00D100DC"/>
    <w:rsid w:val="00D270D4"/>
    <w:rsid w:val="00D33D55"/>
    <w:rsid w:val="00D34325"/>
    <w:rsid w:val="00D42F09"/>
    <w:rsid w:val="00D43362"/>
    <w:rsid w:val="00D46AEE"/>
    <w:rsid w:val="00D95327"/>
    <w:rsid w:val="00DA04CB"/>
    <w:rsid w:val="00DB16F2"/>
    <w:rsid w:val="00DB3EC3"/>
    <w:rsid w:val="00DB5E41"/>
    <w:rsid w:val="00DC12B4"/>
    <w:rsid w:val="00DC797A"/>
    <w:rsid w:val="00DD5649"/>
    <w:rsid w:val="00DE4EA7"/>
    <w:rsid w:val="00DF627D"/>
    <w:rsid w:val="00E00791"/>
    <w:rsid w:val="00E0286D"/>
    <w:rsid w:val="00E042A7"/>
    <w:rsid w:val="00E1319B"/>
    <w:rsid w:val="00E15B05"/>
    <w:rsid w:val="00E1793C"/>
    <w:rsid w:val="00E25324"/>
    <w:rsid w:val="00E37671"/>
    <w:rsid w:val="00E45868"/>
    <w:rsid w:val="00E45EFA"/>
    <w:rsid w:val="00E4696A"/>
    <w:rsid w:val="00E5028F"/>
    <w:rsid w:val="00E50904"/>
    <w:rsid w:val="00E55D2C"/>
    <w:rsid w:val="00E5690B"/>
    <w:rsid w:val="00E618A5"/>
    <w:rsid w:val="00E61A4D"/>
    <w:rsid w:val="00E63C55"/>
    <w:rsid w:val="00E75155"/>
    <w:rsid w:val="00E765FF"/>
    <w:rsid w:val="00E831FF"/>
    <w:rsid w:val="00E84AEC"/>
    <w:rsid w:val="00E94854"/>
    <w:rsid w:val="00EA07F0"/>
    <w:rsid w:val="00EB1CE0"/>
    <w:rsid w:val="00ED1244"/>
    <w:rsid w:val="00ED1E65"/>
    <w:rsid w:val="00EE4E8E"/>
    <w:rsid w:val="00EE57EF"/>
    <w:rsid w:val="00EE64D0"/>
    <w:rsid w:val="00EF4AD1"/>
    <w:rsid w:val="00F03D71"/>
    <w:rsid w:val="00F061B1"/>
    <w:rsid w:val="00F1266A"/>
    <w:rsid w:val="00F137BC"/>
    <w:rsid w:val="00F21F06"/>
    <w:rsid w:val="00F35E1C"/>
    <w:rsid w:val="00F3728E"/>
    <w:rsid w:val="00F41562"/>
    <w:rsid w:val="00F42135"/>
    <w:rsid w:val="00F50735"/>
    <w:rsid w:val="00F641E7"/>
    <w:rsid w:val="00F723AE"/>
    <w:rsid w:val="00F86646"/>
    <w:rsid w:val="00F94661"/>
    <w:rsid w:val="00FA621B"/>
    <w:rsid w:val="00FB124C"/>
    <w:rsid w:val="00FB71E4"/>
    <w:rsid w:val="00FC25B6"/>
    <w:rsid w:val="00FD0D87"/>
    <w:rsid w:val="00FD10BD"/>
    <w:rsid w:val="00FD47B2"/>
    <w:rsid w:val="00FE2269"/>
    <w:rsid w:val="00FE78B2"/>
    <w:rsid w:val="00FF4733"/>
    <w:rsid w:val="00FF7D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F93C5E-7259-463E-B155-19210FBC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FB9"/>
    <w:pPr>
      <w:spacing w:after="0" w:line="360" w:lineRule="auto"/>
      <w:jc w:val="both"/>
    </w:pPr>
    <w:rPr>
      <w:rFonts w:ascii="Arial" w:hAnsi="Arial"/>
    </w:rPr>
  </w:style>
  <w:style w:type="paragraph" w:styleId="Ttulo1">
    <w:name w:val="heading 1"/>
    <w:basedOn w:val="Normal"/>
    <w:next w:val="Normal"/>
    <w:link w:val="Ttulo1Char"/>
    <w:qFormat/>
    <w:rsid w:val="006240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173F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173F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F4213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A83606"/>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24000"/>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173F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173F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rsid w:val="00F42135"/>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A83606"/>
    <w:rPr>
      <w:rFonts w:asciiTheme="majorHAnsi" w:eastAsiaTheme="majorEastAsia" w:hAnsiTheme="majorHAnsi" w:cstheme="majorBidi"/>
      <w:color w:val="365F91" w:themeColor="accent1" w:themeShade="BF"/>
    </w:rPr>
  </w:style>
  <w:style w:type="paragraph" w:styleId="Cabealho">
    <w:name w:val="header"/>
    <w:basedOn w:val="Normal"/>
    <w:link w:val="CabealhoChar"/>
    <w:unhideWhenUsed/>
    <w:rsid w:val="003E29C8"/>
    <w:pPr>
      <w:tabs>
        <w:tab w:val="center" w:pos="4252"/>
        <w:tab w:val="right" w:pos="8504"/>
      </w:tabs>
      <w:spacing w:line="240" w:lineRule="auto"/>
    </w:pPr>
  </w:style>
  <w:style w:type="character" w:customStyle="1" w:styleId="CabealhoChar">
    <w:name w:val="Cabeçalho Char"/>
    <w:basedOn w:val="Fontepargpadro"/>
    <w:link w:val="Cabealho"/>
    <w:rsid w:val="003E29C8"/>
  </w:style>
  <w:style w:type="paragraph" w:styleId="Rodap">
    <w:name w:val="footer"/>
    <w:basedOn w:val="Normal"/>
    <w:link w:val="RodapChar"/>
    <w:unhideWhenUsed/>
    <w:rsid w:val="003E29C8"/>
    <w:pPr>
      <w:tabs>
        <w:tab w:val="center" w:pos="4252"/>
        <w:tab w:val="right" w:pos="8504"/>
      </w:tabs>
      <w:spacing w:line="240" w:lineRule="auto"/>
    </w:pPr>
  </w:style>
  <w:style w:type="character" w:customStyle="1" w:styleId="RodapChar">
    <w:name w:val="Rodapé Char"/>
    <w:basedOn w:val="Fontepargpadro"/>
    <w:link w:val="Rodap"/>
    <w:rsid w:val="003E29C8"/>
  </w:style>
  <w:style w:type="paragraph" w:styleId="SemEspaamento">
    <w:name w:val="No Spacing"/>
    <w:link w:val="SemEspaamentoChar"/>
    <w:uiPriority w:val="1"/>
    <w:qFormat/>
    <w:rsid w:val="003E29C8"/>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3E29C8"/>
    <w:rPr>
      <w:rFonts w:eastAsiaTheme="minorEastAsia"/>
      <w:lang w:eastAsia="pt-BR"/>
    </w:rPr>
  </w:style>
  <w:style w:type="paragraph" w:styleId="Textodebalo">
    <w:name w:val="Balloon Text"/>
    <w:basedOn w:val="Normal"/>
    <w:link w:val="TextodebaloChar"/>
    <w:uiPriority w:val="99"/>
    <w:semiHidden/>
    <w:unhideWhenUsed/>
    <w:rsid w:val="003E29C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29C8"/>
    <w:rPr>
      <w:rFonts w:ascii="Tahoma" w:hAnsi="Tahoma" w:cs="Tahoma"/>
      <w:sz w:val="16"/>
      <w:szCs w:val="16"/>
    </w:rPr>
  </w:style>
  <w:style w:type="paragraph" w:styleId="CabealhodoSumrio">
    <w:name w:val="TOC Heading"/>
    <w:basedOn w:val="Ttulo1"/>
    <w:next w:val="Normal"/>
    <w:uiPriority w:val="39"/>
    <w:semiHidden/>
    <w:unhideWhenUsed/>
    <w:qFormat/>
    <w:rsid w:val="00624000"/>
    <w:pPr>
      <w:outlineLvl w:val="9"/>
    </w:pPr>
    <w:rPr>
      <w:lang w:eastAsia="pt-BR"/>
    </w:rPr>
  </w:style>
  <w:style w:type="paragraph" w:styleId="Sumrio1">
    <w:name w:val="toc 1"/>
    <w:basedOn w:val="Normal"/>
    <w:next w:val="Normal"/>
    <w:autoRedefine/>
    <w:uiPriority w:val="39"/>
    <w:unhideWhenUsed/>
    <w:rsid w:val="00624000"/>
    <w:pPr>
      <w:spacing w:after="100"/>
    </w:pPr>
  </w:style>
  <w:style w:type="character" w:styleId="Hyperlink">
    <w:name w:val="Hyperlink"/>
    <w:basedOn w:val="Fontepargpadro"/>
    <w:uiPriority w:val="99"/>
    <w:unhideWhenUsed/>
    <w:rsid w:val="00624000"/>
    <w:rPr>
      <w:color w:val="0000FF" w:themeColor="hyperlink"/>
      <w:u w:val="single"/>
    </w:rPr>
  </w:style>
  <w:style w:type="paragraph" w:styleId="PargrafodaLista">
    <w:name w:val="List Paragraph"/>
    <w:basedOn w:val="Normal"/>
    <w:uiPriority w:val="34"/>
    <w:qFormat/>
    <w:rsid w:val="00173F8D"/>
    <w:pPr>
      <w:ind w:left="720"/>
      <w:contextualSpacing/>
    </w:pPr>
  </w:style>
  <w:style w:type="paragraph" w:styleId="Sumrio2">
    <w:name w:val="toc 2"/>
    <w:basedOn w:val="Normal"/>
    <w:next w:val="Normal"/>
    <w:autoRedefine/>
    <w:uiPriority w:val="39"/>
    <w:unhideWhenUsed/>
    <w:rsid w:val="00173F8D"/>
    <w:pPr>
      <w:spacing w:after="100"/>
      <w:ind w:left="220"/>
    </w:pPr>
  </w:style>
  <w:style w:type="paragraph" w:styleId="Textodenotaderodap">
    <w:name w:val="footnote text"/>
    <w:basedOn w:val="Normal"/>
    <w:link w:val="TextodenotaderodapChar"/>
    <w:uiPriority w:val="99"/>
    <w:semiHidden/>
    <w:unhideWhenUsed/>
    <w:rsid w:val="003528A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528AC"/>
    <w:rPr>
      <w:sz w:val="20"/>
      <w:szCs w:val="20"/>
    </w:rPr>
  </w:style>
  <w:style w:type="character" w:styleId="Refdenotaderodap">
    <w:name w:val="footnote reference"/>
    <w:basedOn w:val="Fontepargpadro"/>
    <w:uiPriority w:val="99"/>
    <w:semiHidden/>
    <w:unhideWhenUsed/>
    <w:rsid w:val="003528AC"/>
    <w:rPr>
      <w:vertAlign w:val="superscript"/>
    </w:rPr>
  </w:style>
  <w:style w:type="paragraph" w:styleId="NormalWeb">
    <w:name w:val="Normal (Web)"/>
    <w:basedOn w:val="Normal"/>
    <w:uiPriority w:val="99"/>
    <w:unhideWhenUsed/>
    <w:rsid w:val="003528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3">
    <w:name w:val="toc 3"/>
    <w:basedOn w:val="Normal"/>
    <w:next w:val="Normal"/>
    <w:autoRedefine/>
    <w:uiPriority w:val="39"/>
    <w:unhideWhenUsed/>
    <w:rsid w:val="00EE64D0"/>
    <w:pPr>
      <w:spacing w:after="100"/>
      <w:ind w:left="440"/>
    </w:pPr>
  </w:style>
  <w:style w:type="paragraph" w:customStyle="1" w:styleId="TITULO">
    <w:name w:val="TITULO"/>
    <w:basedOn w:val="Normal"/>
    <w:rsid w:val="003A194B"/>
    <w:pPr>
      <w:widowControl w:val="0"/>
      <w:shd w:val="clear" w:color="auto" w:fill="008080"/>
      <w:tabs>
        <w:tab w:val="left" w:leader="underscore" w:pos="1800"/>
        <w:tab w:val="right" w:leader="dot" w:pos="5400"/>
      </w:tabs>
      <w:spacing w:line="240" w:lineRule="auto"/>
      <w:jc w:val="center"/>
    </w:pPr>
    <w:rPr>
      <w:rFonts w:eastAsia="Times New Roman" w:cs="Times New Roman"/>
      <w:b/>
      <w:color w:val="FFFFFF"/>
      <w:sz w:val="28"/>
      <w:szCs w:val="20"/>
      <w:lang w:eastAsia="pt-BR"/>
    </w:rPr>
  </w:style>
  <w:style w:type="character" w:styleId="HiperlinkVisitado">
    <w:name w:val="FollowedHyperlink"/>
    <w:basedOn w:val="Fontepargpadro"/>
    <w:uiPriority w:val="99"/>
    <w:unhideWhenUsed/>
    <w:rsid w:val="0038004C"/>
    <w:rPr>
      <w:color w:val="800080" w:themeColor="followedHyperlink"/>
      <w:u w:val="single"/>
    </w:rPr>
  </w:style>
  <w:style w:type="table" w:styleId="Tabelacomgrade">
    <w:name w:val="Table Grid"/>
    <w:basedOn w:val="Tabelanormal"/>
    <w:uiPriority w:val="59"/>
    <w:rsid w:val="00984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uiPriority w:val="11"/>
    <w:qFormat/>
    <w:rsid w:val="007659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7659B3"/>
    <w:rPr>
      <w:rFonts w:asciiTheme="majorHAnsi" w:eastAsiaTheme="majorEastAsia" w:hAnsiTheme="majorHAnsi" w:cstheme="majorBidi"/>
      <w:i/>
      <w:iCs/>
      <w:color w:val="4F81BD" w:themeColor="accent1"/>
      <w:spacing w:val="15"/>
      <w:sz w:val="24"/>
      <w:szCs w:val="24"/>
    </w:rPr>
  </w:style>
  <w:style w:type="character" w:styleId="Forte">
    <w:name w:val="Strong"/>
    <w:basedOn w:val="Fontepargpadro"/>
    <w:uiPriority w:val="22"/>
    <w:qFormat/>
    <w:rsid w:val="006C2792"/>
    <w:rPr>
      <w:b/>
      <w:bCs/>
    </w:rPr>
  </w:style>
  <w:style w:type="paragraph" w:customStyle="1" w:styleId="texto">
    <w:name w:val="texto"/>
    <w:basedOn w:val="Normal"/>
    <w:rsid w:val="00FD0D87"/>
    <w:pPr>
      <w:spacing w:before="100" w:beforeAutospacing="1" w:after="100" w:afterAutospacing="1" w:line="240" w:lineRule="auto"/>
    </w:pPr>
    <w:rPr>
      <w:rFonts w:eastAsia="Times New Roman" w:cs="Arial"/>
      <w:color w:val="000000"/>
      <w:sz w:val="20"/>
      <w:szCs w:val="20"/>
      <w:lang w:eastAsia="pt-BR"/>
    </w:rPr>
  </w:style>
  <w:style w:type="paragraph" w:customStyle="1" w:styleId="estilo1">
    <w:name w:val="estilo1"/>
    <w:basedOn w:val="Normal"/>
    <w:rsid w:val="00FD0D87"/>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styleId="Corpodetexto">
    <w:name w:val="Body Text"/>
    <w:basedOn w:val="Normal"/>
    <w:link w:val="CorpodetextoChar"/>
    <w:rsid w:val="009B06B7"/>
    <w:pPr>
      <w:tabs>
        <w:tab w:val="left" w:pos="2835"/>
      </w:tabs>
      <w:spacing w:line="380" w:lineRule="atLeast"/>
    </w:pPr>
    <w:rPr>
      <w:rFonts w:ascii="ShelleyAllegro BT" w:eastAsia="Times New Roman" w:hAnsi="ShelleyAllegro BT" w:cs="Times New Roman"/>
      <w:sz w:val="40"/>
      <w:szCs w:val="20"/>
      <w:lang w:eastAsia="pt-BR"/>
    </w:rPr>
  </w:style>
  <w:style w:type="character" w:customStyle="1" w:styleId="CorpodetextoChar">
    <w:name w:val="Corpo de texto Char"/>
    <w:basedOn w:val="Fontepargpadro"/>
    <w:link w:val="Corpodetexto"/>
    <w:rsid w:val="009B06B7"/>
    <w:rPr>
      <w:rFonts w:ascii="ShelleyAllegro BT" w:eastAsia="Times New Roman" w:hAnsi="ShelleyAllegro BT" w:cs="Times New Roman"/>
      <w:sz w:val="40"/>
      <w:szCs w:val="20"/>
      <w:lang w:eastAsia="pt-BR"/>
    </w:rPr>
  </w:style>
  <w:style w:type="paragraph" w:styleId="Recuodecorpodetexto">
    <w:name w:val="Body Text Indent"/>
    <w:basedOn w:val="Normal"/>
    <w:link w:val="RecuodecorpodetextoChar"/>
    <w:unhideWhenUsed/>
    <w:rsid w:val="00A83606"/>
    <w:pPr>
      <w:spacing w:after="120"/>
      <w:ind w:left="283"/>
    </w:pPr>
  </w:style>
  <w:style w:type="character" w:customStyle="1" w:styleId="RecuodecorpodetextoChar">
    <w:name w:val="Recuo de corpo de texto Char"/>
    <w:basedOn w:val="Fontepargpadro"/>
    <w:link w:val="Recuodecorpodetexto"/>
    <w:uiPriority w:val="99"/>
    <w:semiHidden/>
    <w:rsid w:val="00A83606"/>
  </w:style>
  <w:style w:type="paragraph" w:customStyle="1" w:styleId="Textoembloco1">
    <w:name w:val="Texto em bloco1"/>
    <w:basedOn w:val="Normal"/>
    <w:rsid w:val="00CF138E"/>
    <w:pPr>
      <w:spacing w:line="240" w:lineRule="auto"/>
      <w:ind w:left="2127" w:right="1673" w:firstLine="1275"/>
    </w:pPr>
    <w:rPr>
      <w:rFonts w:ascii="Times New Roman" w:eastAsia="Times New Roman" w:hAnsi="Times New Roman" w:cs="Times New Roman"/>
      <w:sz w:val="28"/>
      <w:szCs w:val="20"/>
      <w:lang w:eastAsia="pt-BR"/>
    </w:rPr>
  </w:style>
  <w:style w:type="paragraph" w:customStyle="1" w:styleId="Padro">
    <w:name w:val="Padrão"/>
    <w:rsid w:val="00CF138E"/>
    <w:pPr>
      <w:widowControl w:val="0"/>
      <w:autoSpaceDN w:val="0"/>
      <w:adjustRightInd w:val="0"/>
      <w:spacing w:after="0" w:line="240" w:lineRule="auto"/>
    </w:pPr>
    <w:rPr>
      <w:rFonts w:ascii="Times New Roman" w:eastAsia="Arial Unicode MS" w:hAnsi="Tahoma" w:cs="Times New Roman"/>
      <w:sz w:val="24"/>
      <w:szCs w:val="24"/>
      <w:lang w:eastAsia="pt-BR"/>
    </w:rPr>
  </w:style>
  <w:style w:type="paragraph" w:customStyle="1" w:styleId="Standard">
    <w:name w:val="Standard"/>
    <w:rsid w:val="00CF138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CF138E"/>
    <w:pPr>
      <w:autoSpaceDE w:val="0"/>
      <w:autoSpaceDN w:val="0"/>
      <w:adjustRightInd w:val="0"/>
      <w:spacing w:after="0" w:line="240" w:lineRule="auto"/>
    </w:pPr>
    <w:rPr>
      <w:rFonts w:ascii="Century Gothic" w:eastAsia="Times New Roman" w:hAnsi="Century Gothic" w:cs="Century Gothic"/>
      <w:color w:val="000000"/>
      <w:sz w:val="24"/>
      <w:szCs w:val="24"/>
      <w:lang w:eastAsia="pt-BR"/>
    </w:rPr>
  </w:style>
  <w:style w:type="paragraph" w:styleId="Corpodetexto2">
    <w:name w:val="Body Text 2"/>
    <w:basedOn w:val="Normal"/>
    <w:link w:val="Corpodetexto2Char"/>
    <w:rsid w:val="00CF138E"/>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CF138E"/>
    <w:rPr>
      <w:rFonts w:ascii="Times New Roman" w:eastAsia="Times New Roman" w:hAnsi="Times New Roman" w:cs="Times New Roman"/>
      <w:sz w:val="24"/>
      <w:szCs w:val="24"/>
      <w:lang w:eastAsia="pt-BR"/>
    </w:rPr>
  </w:style>
  <w:style w:type="paragraph" w:customStyle="1" w:styleId="ndice">
    <w:name w:val="Índice"/>
    <w:basedOn w:val="Normal"/>
    <w:rsid w:val="00CF138E"/>
    <w:pPr>
      <w:suppressLineNumbers/>
      <w:suppressAutoHyphens/>
      <w:spacing w:line="240" w:lineRule="auto"/>
    </w:pPr>
    <w:rPr>
      <w:rFonts w:ascii="Nimbus Roman No9 L" w:eastAsia="Times New Roman" w:hAnsi="Nimbus Roman No9 L" w:cs="Times New Roman"/>
      <w:b/>
      <w:sz w:val="24"/>
      <w:szCs w:val="20"/>
      <w:lang w:eastAsia="ar-SA"/>
    </w:rPr>
  </w:style>
  <w:style w:type="character" w:customStyle="1" w:styleId="Textodocorpo2Semnegrito">
    <w:name w:val="Texto do corpo (2) + Sem negrito"/>
    <w:aliases w:val="Espaçamento 0 pt Exact"/>
    <w:basedOn w:val="Fontepargpadro"/>
    <w:rsid w:val="00CF138E"/>
    <w:rPr>
      <w:rFonts w:ascii="Tahoma" w:eastAsia="Tahoma" w:hAnsi="Tahoma" w:cs="Tahoma"/>
      <w:b/>
      <w:bCs/>
      <w:color w:val="000000"/>
      <w:spacing w:val="-10"/>
      <w:w w:val="100"/>
      <w:position w:val="0"/>
      <w:sz w:val="24"/>
      <w:szCs w:val="24"/>
      <w:shd w:val="clear" w:color="auto" w:fill="FFFFFF"/>
      <w:lang w:val="pt-PT"/>
    </w:rPr>
  </w:style>
  <w:style w:type="character" w:customStyle="1" w:styleId="Textodocorpo">
    <w:name w:val="Texto do corpo"/>
    <w:basedOn w:val="Fontepargpadro"/>
    <w:rsid w:val="00CF138E"/>
    <w:rPr>
      <w:rFonts w:ascii="Tahoma" w:eastAsia="Tahoma" w:hAnsi="Tahoma" w:cs="Tahoma" w:hint="default"/>
      <w:b w:val="0"/>
      <w:bCs w:val="0"/>
      <w:i w:val="0"/>
      <w:iCs w:val="0"/>
      <w:smallCaps w:val="0"/>
      <w:strike w:val="0"/>
      <w:dstrike w:val="0"/>
      <w:color w:val="000000"/>
      <w:spacing w:val="-10"/>
      <w:w w:val="100"/>
      <w:position w:val="0"/>
      <w:sz w:val="24"/>
      <w:szCs w:val="24"/>
      <w:u w:val="none"/>
      <w:effect w:val="none"/>
      <w:lang w:val="pt-PT"/>
    </w:rPr>
  </w:style>
  <w:style w:type="character" w:customStyle="1" w:styleId="TextodocorpoItlico">
    <w:name w:val="Texto do corpo + Itálico"/>
    <w:basedOn w:val="Fontepargpadro"/>
    <w:rsid w:val="00CF138E"/>
    <w:rPr>
      <w:rFonts w:ascii="Tahoma" w:eastAsia="Tahoma" w:hAnsi="Tahoma" w:cs="Tahoma" w:hint="default"/>
      <w:b w:val="0"/>
      <w:bCs w:val="0"/>
      <w:i/>
      <w:iCs/>
      <w:smallCaps w:val="0"/>
      <w:strike w:val="0"/>
      <w:dstrike w:val="0"/>
      <w:color w:val="000000"/>
      <w:spacing w:val="-10"/>
      <w:w w:val="100"/>
      <w:position w:val="0"/>
      <w:sz w:val="24"/>
      <w:szCs w:val="24"/>
      <w:u w:val="none"/>
      <w:effect w:val="none"/>
      <w:lang w:val="pt-PT"/>
    </w:rPr>
  </w:style>
  <w:style w:type="character" w:customStyle="1" w:styleId="TextodocorpoNegrito">
    <w:name w:val="Texto do corpo + Negrito"/>
    <w:basedOn w:val="Fontepargpadro"/>
    <w:rsid w:val="00CF138E"/>
    <w:rPr>
      <w:rFonts w:ascii="Tahoma" w:eastAsia="Tahoma" w:hAnsi="Tahoma" w:cs="Tahoma" w:hint="default"/>
      <w:b/>
      <w:bCs/>
      <w:i w:val="0"/>
      <w:iCs w:val="0"/>
      <w:smallCaps w:val="0"/>
      <w:strike w:val="0"/>
      <w:dstrike w:val="0"/>
      <w:color w:val="000000"/>
      <w:spacing w:val="-10"/>
      <w:w w:val="100"/>
      <w:position w:val="0"/>
      <w:sz w:val="24"/>
      <w:szCs w:val="24"/>
      <w:u w:val="none"/>
      <w:effect w:val="none"/>
      <w:lang w:val="pt-PT"/>
    </w:rPr>
  </w:style>
  <w:style w:type="character" w:customStyle="1" w:styleId="Textodocorpo2">
    <w:name w:val="Texto do corpo (2)_"/>
    <w:basedOn w:val="Fontepargpadro"/>
    <w:link w:val="Textodocorpo20"/>
    <w:locked/>
    <w:rsid w:val="00CF138E"/>
    <w:rPr>
      <w:rFonts w:ascii="Tahoma" w:eastAsia="Tahoma" w:hAnsi="Tahoma" w:cs="Tahoma"/>
      <w:b/>
      <w:bCs/>
      <w:spacing w:val="-10"/>
      <w:shd w:val="clear" w:color="auto" w:fill="FFFFFF"/>
    </w:rPr>
  </w:style>
  <w:style w:type="paragraph" w:customStyle="1" w:styleId="Textodocorpo20">
    <w:name w:val="Texto do corpo (2)"/>
    <w:basedOn w:val="Normal"/>
    <w:link w:val="Textodocorpo2"/>
    <w:rsid w:val="00CF138E"/>
    <w:pPr>
      <w:widowControl w:val="0"/>
      <w:shd w:val="clear" w:color="auto" w:fill="FFFFFF"/>
      <w:spacing w:before="2040" w:after="840" w:line="288" w:lineRule="exact"/>
    </w:pPr>
    <w:rPr>
      <w:rFonts w:ascii="Tahoma" w:eastAsia="Tahoma" w:hAnsi="Tahoma" w:cs="Tahoma"/>
      <w:b/>
      <w:bCs/>
      <w:spacing w:val="-10"/>
    </w:rPr>
  </w:style>
  <w:style w:type="character" w:customStyle="1" w:styleId="apple-converted-space">
    <w:name w:val="apple-converted-space"/>
    <w:basedOn w:val="Fontepargpadro"/>
    <w:rsid w:val="00CF138E"/>
  </w:style>
  <w:style w:type="character" w:customStyle="1" w:styleId="ft2">
    <w:name w:val="ft2"/>
    <w:basedOn w:val="Fontepargpadro"/>
    <w:rsid w:val="00CF138E"/>
  </w:style>
  <w:style w:type="character" w:customStyle="1" w:styleId="ft4">
    <w:name w:val="ft4"/>
    <w:basedOn w:val="Fontepargpadro"/>
    <w:rsid w:val="00CF138E"/>
  </w:style>
  <w:style w:type="paragraph" w:customStyle="1" w:styleId="rtecenter">
    <w:name w:val="rtecenter"/>
    <w:basedOn w:val="Normal"/>
    <w:rsid w:val="00CF138E"/>
    <w:pPr>
      <w:spacing w:before="150" w:after="150" w:line="384" w:lineRule="auto"/>
      <w:jc w:val="center"/>
    </w:pPr>
    <w:rPr>
      <w:rFonts w:ascii="Times New Roman" w:eastAsia="Times New Roman" w:hAnsi="Times New Roman" w:cs="Times New Roman"/>
      <w:color w:val="434343"/>
      <w:sz w:val="24"/>
      <w:szCs w:val="24"/>
      <w:lang w:eastAsia="pt-BR"/>
    </w:rPr>
  </w:style>
  <w:style w:type="character" w:styleId="nfase">
    <w:name w:val="Emphasis"/>
    <w:basedOn w:val="Fontepargpadro"/>
    <w:qFormat/>
    <w:rsid w:val="00CF138E"/>
    <w:rPr>
      <w:i/>
      <w:iCs/>
    </w:rPr>
  </w:style>
  <w:style w:type="paragraph" w:styleId="Sumrio4">
    <w:name w:val="toc 4"/>
    <w:basedOn w:val="Normal"/>
    <w:next w:val="Normal"/>
    <w:autoRedefine/>
    <w:uiPriority w:val="39"/>
    <w:unhideWhenUsed/>
    <w:rsid w:val="0040286E"/>
    <w:pPr>
      <w:spacing w:after="100"/>
      <w:ind w:left="660"/>
    </w:pPr>
    <w:rPr>
      <w:rFonts w:eastAsiaTheme="minorEastAsia"/>
      <w:lang w:eastAsia="pt-BR"/>
    </w:rPr>
  </w:style>
  <w:style w:type="paragraph" w:styleId="Sumrio5">
    <w:name w:val="toc 5"/>
    <w:basedOn w:val="Normal"/>
    <w:next w:val="Normal"/>
    <w:autoRedefine/>
    <w:uiPriority w:val="39"/>
    <w:unhideWhenUsed/>
    <w:rsid w:val="0040286E"/>
    <w:pPr>
      <w:spacing w:after="100"/>
      <w:ind w:left="880"/>
    </w:pPr>
    <w:rPr>
      <w:rFonts w:eastAsiaTheme="minorEastAsia"/>
      <w:lang w:eastAsia="pt-BR"/>
    </w:rPr>
  </w:style>
  <w:style w:type="paragraph" w:styleId="Sumrio6">
    <w:name w:val="toc 6"/>
    <w:basedOn w:val="Normal"/>
    <w:next w:val="Normal"/>
    <w:autoRedefine/>
    <w:uiPriority w:val="39"/>
    <w:unhideWhenUsed/>
    <w:rsid w:val="0040286E"/>
    <w:pPr>
      <w:spacing w:after="100"/>
      <w:ind w:left="1100"/>
    </w:pPr>
    <w:rPr>
      <w:rFonts w:eastAsiaTheme="minorEastAsia"/>
      <w:lang w:eastAsia="pt-BR"/>
    </w:rPr>
  </w:style>
  <w:style w:type="paragraph" w:styleId="Sumrio7">
    <w:name w:val="toc 7"/>
    <w:basedOn w:val="Normal"/>
    <w:next w:val="Normal"/>
    <w:autoRedefine/>
    <w:uiPriority w:val="39"/>
    <w:unhideWhenUsed/>
    <w:rsid w:val="0040286E"/>
    <w:pPr>
      <w:spacing w:after="100"/>
      <w:ind w:left="1320"/>
    </w:pPr>
    <w:rPr>
      <w:rFonts w:eastAsiaTheme="minorEastAsia"/>
      <w:lang w:eastAsia="pt-BR"/>
    </w:rPr>
  </w:style>
  <w:style w:type="paragraph" w:styleId="Sumrio8">
    <w:name w:val="toc 8"/>
    <w:basedOn w:val="Normal"/>
    <w:next w:val="Normal"/>
    <w:autoRedefine/>
    <w:uiPriority w:val="39"/>
    <w:unhideWhenUsed/>
    <w:rsid w:val="0040286E"/>
    <w:pPr>
      <w:spacing w:after="100"/>
      <w:ind w:left="1540"/>
    </w:pPr>
    <w:rPr>
      <w:rFonts w:eastAsiaTheme="minorEastAsia"/>
      <w:lang w:eastAsia="pt-BR"/>
    </w:rPr>
  </w:style>
  <w:style w:type="paragraph" w:styleId="Sumrio9">
    <w:name w:val="toc 9"/>
    <w:basedOn w:val="Normal"/>
    <w:next w:val="Normal"/>
    <w:autoRedefine/>
    <w:uiPriority w:val="39"/>
    <w:unhideWhenUsed/>
    <w:rsid w:val="0040286E"/>
    <w:pPr>
      <w:spacing w:after="100"/>
      <w:ind w:left="1760"/>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3150">
      <w:bodyDiv w:val="1"/>
      <w:marLeft w:val="0"/>
      <w:marRight w:val="0"/>
      <w:marTop w:val="0"/>
      <w:marBottom w:val="0"/>
      <w:divBdr>
        <w:top w:val="none" w:sz="0" w:space="0" w:color="auto"/>
        <w:left w:val="none" w:sz="0" w:space="0" w:color="auto"/>
        <w:bottom w:val="none" w:sz="0" w:space="0" w:color="auto"/>
        <w:right w:val="none" w:sz="0" w:space="0" w:color="auto"/>
      </w:divBdr>
    </w:div>
    <w:div w:id="187376143">
      <w:bodyDiv w:val="1"/>
      <w:marLeft w:val="0"/>
      <w:marRight w:val="0"/>
      <w:marTop w:val="0"/>
      <w:marBottom w:val="0"/>
      <w:divBdr>
        <w:top w:val="none" w:sz="0" w:space="0" w:color="auto"/>
        <w:left w:val="none" w:sz="0" w:space="0" w:color="auto"/>
        <w:bottom w:val="none" w:sz="0" w:space="0" w:color="auto"/>
        <w:right w:val="none" w:sz="0" w:space="0" w:color="auto"/>
      </w:divBdr>
    </w:div>
    <w:div w:id="283005572">
      <w:bodyDiv w:val="1"/>
      <w:marLeft w:val="0"/>
      <w:marRight w:val="0"/>
      <w:marTop w:val="0"/>
      <w:marBottom w:val="0"/>
      <w:divBdr>
        <w:top w:val="none" w:sz="0" w:space="0" w:color="auto"/>
        <w:left w:val="none" w:sz="0" w:space="0" w:color="auto"/>
        <w:bottom w:val="none" w:sz="0" w:space="0" w:color="auto"/>
        <w:right w:val="none" w:sz="0" w:space="0" w:color="auto"/>
      </w:divBdr>
      <w:divsChild>
        <w:div w:id="1824349653">
          <w:marLeft w:val="0"/>
          <w:marRight w:val="0"/>
          <w:marTop w:val="0"/>
          <w:marBottom w:val="0"/>
          <w:divBdr>
            <w:top w:val="none" w:sz="0" w:space="0" w:color="auto"/>
            <w:left w:val="none" w:sz="0" w:space="0" w:color="auto"/>
            <w:bottom w:val="none" w:sz="0" w:space="0" w:color="auto"/>
            <w:right w:val="none" w:sz="0" w:space="0" w:color="auto"/>
          </w:divBdr>
        </w:div>
        <w:div w:id="1407411820">
          <w:marLeft w:val="0"/>
          <w:marRight w:val="0"/>
          <w:marTop w:val="0"/>
          <w:marBottom w:val="0"/>
          <w:divBdr>
            <w:top w:val="none" w:sz="0" w:space="0" w:color="auto"/>
            <w:left w:val="none" w:sz="0" w:space="0" w:color="auto"/>
            <w:bottom w:val="none" w:sz="0" w:space="0" w:color="auto"/>
            <w:right w:val="none" w:sz="0" w:space="0" w:color="auto"/>
          </w:divBdr>
        </w:div>
        <w:div w:id="1684937577">
          <w:marLeft w:val="0"/>
          <w:marRight w:val="0"/>
          <w:marTop w:val="0"/>
          <w:marBottom w:val="0"/>
          <w:divBdr>
            <w:top w:val="none" w:sz="0" w:space="0" w:color="auto"/>
            <w:left w:val="none" w:sz="0" w:space="0" w:color="auto"/>
            <w:bottom w:val="none" w:sz="0" w:space="0" w:color="auto"/>
            <w:right w:val="none" w:sz="0" w:space="0" w:color="auto"/>
          </w:divBdr>
        </w:div>
        <w:div w:id="361446619">
          <w:marLeft w:val="0"/>
          <w:marRight w:val="0"/>
          <w:marTop w:val="0"/>
          <w:marBottom w:val="0"/>
          <w:divBdr>
            <w:top w:val="none" w:sz="0" w:space="0" w:color="auto"/>
            <w:left w:val="none" w:sz="0" w:space="0" w:color="auto"/>
            <w:bottom w:val="none" w:sz="0" w:space="0" w:color="auto"/>
            <w:right w:val="none" w:sz="0" w:space="0" w:color="auto"/>
          </w:divBdr>
        </w:div>
        <w:div w:id="652030063">
          <w:marLeft w:val="0"/>
          <w:marRight w:val="0"/>
          <w:marTop w:val="0"/>
          <w:marBottom w:val="0"/>
          <w:divBdr>
            <w:top w:val="none" w:sz="0" w:space="0" w:color="auto"/>
            <w:left w:val="none" w:sz="0" w:space="0" w:color="auto"/>
            <w:bottom w:val="none" w:sz="0" w:space="0" w:color="auto"/>
            <w:right w:val="none" w:sz="0" w:space="0" w:color="auto"/>
          </w:divBdr>
        </w:div>
        <w:div w:id="575045024">
          <w:marLeft w:val="0"/>
          <w:marRight w:val="0"/>
          <w:marTop w:val="0"/>
          <w:marBottom w:val="0"/>
          <w:divBdr>
            <w:top w:val="none" w:sz="0" w:space="0" w:color="auto"/>
            <w:left w:val="none" w:sz="0" w:space="0" w:color="auto"/>
            <w:bottom w:val="none" w:sz="0" w:space="0" w:color="auto"/>
            <w:right w:val="none" w:sz="0" w:space="0" w:color="auto"/>
          </w:divBdr>
        </w:div>
        <w:div w:id="542179950">
          <w:marLeft w:val="0"/>
          <w:marRight w:val="0"/>
          <w:marTop w:val="0"/>
          <w:marBottom w:val="0"/>
          <w:divBdr>
            <w:top w:val="none" w:sz="0" w:space="0" w:color="auto"/>
            <w:left w:val="none" w:sz="0" w:space="0" w:color="auto"/>
            <w:bottom w:val="none" w:sz="0" w:space="0" w:color="auto"/>
            <w:right w:val="none" w:sz="0" w:space="0" w:color="auto"/>
          </w:divBdr>
        </w:div>
        <w:div w:id="745538581">
          <w:marLeft w:val="0"/>
          <w:marRight w:val="0"/>
          <w:marTop w:val="0"/>
          <w:marBottom w:val="0"/>
          <w:divBdr>
            <w:top w:val="none" w:sz="0" w:space="0" w:color="auto"/>
            <w:left w:val="none" w:sz="0" w:space="0" w:color="auto"/>
            <w:bottom w:val="none" w:sz="0" w:space="0" w:color="auto"/>
            <w:right w:val="none" w:sz="0" w:space="0" w:color="auto"/>
          </w:divBdr>
        </w:div>
        <w:div w:id="785272532">
          <w:marLeft w:val="0"/>
          <w:marRight w:val="0"/>
          <w:marTop w:val="0"/>
          <w:marBottom w:val="0"/>
          <w:divBdr>
            <w:top w:val="none" w:sz="0" w:space="0" w:color="auto"/>
            <w:left w:val="none" w:sz="0" w:space="0" w:color="auto"/>
            <w:bottom w:val="none" w:sz="0" w:space="0" w:color="auto"/>
            <w:right w:val="none" w:sz="0" w:space="0" w:color="auto"/>
          </w:divBdr>
        </w:div>
        <w:div w:id="821965470">
          <w:marLeft w:val="0"/>
          <w:marRight w:val="0"/>
          <w:marTop w:val="0"/>
          <w:marBottom w:val="0"/>
          <w:divBdr>
            <w:top w:val="none" w:sz="0" w:space="0" w:color="auto"/>
            <w:left w:val="none" w:sz="0" w:space="0" w:color="auto"/>
            <w:bottom w:val="none" w:sz="0" w:space="0" w:color="auto"/>
            <w:right w:val="none" w:sz="0" w:space="0" w:color="auto"/>
          </w:divBdr>
        </w:div>
        <w:div w:id="2005547479">
          <w:marLeft w:val="0"/>
          <w:marRight w:val="0"/>
          <w:marTop w:val="0"/>
          <w:marBottom w:val="0"/>
          <w:divBdr>
            <w:top w:val="none" w:sz="0" w:space="0" w:color="auto"/>
            <w:left w:val="none" w:sz="0" w:space="0" w:color="auto"/>
            <w:bottom w:val="none" w:sz="0" w:space="0" w:color="auto"/>
            <w:right w:val="none" w:sz="0" w:space="0" w:color="auto"/>
          </w:divBdr>
        </w:div>
        <w:div w:id="1947688020">
          <w:marLeft w:val="0"/>
          <w:marRight w:val="0"/>
          <w:marTop w:val="0"/>
          <w:marBottom w:val="0"/>
          <w:divBdr>
            <w:top w:val="none" w:sz="0" w:space="0" w:color="auto"/>
            <w:left w:val="none" w:sz="0" w:space="0" w:color="auto"/>
            <w:bottom w:val="none" w:sz="0" w:space="0" w:color="auto"/>
            <w:right w:val="none" w:sz="0" w:space="0" w:color="auto"/>
          </w:divBdr>
        </w:div>
        <w:div w:id="573051410">
          <w:marLeft w:val="0"/>
          <w:marRight w:val="0"/>
          <w:marTop w:val="0"/>
          <w:marBottom w:val="0"/>
          <w:divBdr>
            <w:top w:val="none" w:sz="0" w:space="0" w:color="auto"/>
            <w:left w:val="none" w:sz="0" w:space="0" w:color="auto"/>
            <w:bottom w:val="none" w:sz="0" w:space="0" w:color="auto"/>
            <w:right w:val="none" w:sz="0" w:space="0" w:color="auto"/>
          </w:divBdr>
        </w:div>
        <w:div w:id="1435200225">
          <w:marLeft w:val="0"/>
          <w:marRight w:val="0"/>
          <w:marTop w:val="0"/>
          <w:marBottom w:val="0"/>
          <w:divBdr>
            <w:top w:val="none" w:sz="0" w:space="0" w:color="auto"/>
            <w:left w:val="none" w:sz="0" w:space="0" w:color="auto"/>
            <w:bottom w:val="none" w:sz="0" w:space="0" w:color="auto"/>
            <w:right w:val="none" w:sz="0" w:space="0" w:color="auto"/>
          </w:divBdr>
        </w:div>
        <w:div w:id="1647511453">
          <w:marLeft w:val="0"/>
          <w:marRight w:val="0"/>
          <w:marTop w:val="0"/>
          <w:marBottom w:val="0"/>
          <w:divBdr>
            <w:top w:val="none" w:sz="0" w:space="0" w:color="auto"/>
            <w:left w:val="none" w:sz="0" w:space="0" w:color="auto"/>
            <w:bottom w:val="none" w:sz="0" w:space="0" w:color="auto"/>
            <w:right w:val="none" w:sz="0" w:space="0" w:color="auto"/>
          </w:divBdr>
        </w:div>
        <w:div w:id="402528220">
          <w:marLeft w:val="0"/>
          <w:marRight w:val="0"/>
          <w:marTop w:val="0"/>
          <w:marBottom w:val="0"/>
          <w:divBdr>
            <w:top w:val="none" w:sz="0" w:space="0" w:color="auto"/>
            <w:left w:val="none" w:sz="0" w:space="0" w:color="auto"/>
            <w:bottom w:val="none" w:sz="0" w:space="0" w:color="auto"/>
            <w:right w:val="none" w:sz="0" w:space="0" w:color="auto"/>
          </w:divBdr>
        </w:div>
        <w:div w:id="1570648646">
          <w:marLeft w:val="0"/>
          <w:marRight w:val="0"/>
          <w:marTop w:val="0"/>
          <w:marBottom w:val="0"/>
          <w:divBdr>
            <w:top w:val="none" w:sz="0" w:space="0" w:color="auto"/>
            <w:left w:val="none" w:sz="0" w:space="0" w:color="auto"/>
            <w:bottom w:val="none" w:sz="0" w:space="0" w:color="auto"/>
            <w:right w:val="none" w:sz="0" w:space="0" w:color="auto"/>
          </w:divBdr>
        </w:div>
        <w:div w:id="1117530187">
          <w:marLeft w:val="0"/>
          <w:marRight w:val="0"/>
          <w:marTop w:val="0"/>
          <w:marBottom w:val="0"/>
          <w:divBdr>
            <w:top w:val="none" w:sz="0" w:space="0" w:color="auto"/>
            <w:left w:val="none" w:sz="0" w:space="0" w:color="auto"/>
            <w:bottom w:val="none" w:sz="0" w:space="0" w:color="auto"/>
            <w:right w:val="none" w:sz="0" w:space="0" w:color="auto"/>
          </w:divBdr>
        </w:div>
        <w:div w:id="1779523682">
          <w:marLeft w:val="0"/>
          <w:marRight w:val="0"/>
          <w:marTop w:val="0"/>
          <w:marBottom w:val="0"/>
          <w:divBdr>
            <w:top w:val="none" w:sz="0" w:space="0" w:color="auto"/>
            <w:left w:val="none" w:sz="0" w:space="0" w:color="auto"/>
            <w:bottom w:val="none" w:sz="0" w:space="0" w:color="auto"/>
            <w:right w:val="none" w:sz="0" w:space="0" w:color="auto"/>
          </w:divBdr>
        </w:div>
        <w:div w:id="742609107">
          <w:marLeft w:val="0"/>
          <w:marRight w:val="0"/>
          <w:marTop w:val="0"/>
          <w:marBottom w:val="0"/>
          <w:divBdr>
            <w:top w:val="none" w:sz="0" w:space="0" w:color="auto"/>
            <w:left w:val="none" w:sz="0" w:space="0" w:color="auto"/>
            <w:bottom w:val="none" w:sz="0" w:space="0" w:color="auto"/>
            <w:right w:val="none" w:sz="0" w:space="0" w:color="auto"/>
          </w:divBdr>
        </w:div>
        <w:div w:id="1071581062">
          <w:marLeft w:val="0"/>
          <w:marRight w:val="0"/>
          <w:marTop w:val="0"/>
          <w:marBottom w:val="0"/>
          <w:divBdr>
            <w:top w:val="none" w:sz="0" w:space="0" w:color="auto"/>
            <w:left w:val="none" w:sz="0" w:space="0" w:color="auto"/>
            <w:bottom w:val="none" w:sz="0" w:space="0" w:color="auto"/>
            <w:right w:val="none" w:sz="0" w:space="0" w:color="auto"/>
          </w:divBdr>
        </w:div>
        <w:div w:id="790710582">
          <w:marLeft w:val="0"/>
          <w:marRight w:val="0"/>
          <w:marTop w:val="0"/>
          <w:marBottom w:val="0"/>
          <w:divBdr>
            <w:top w:val="none" w:sz="0" w:space="0" w:color="auto"/>
            <w:left w:val="none" w:sz="0" w:space="0" w:color="auto"/>
            <w:bottom w:val="none" w:sz="0" w:space="0" w:color="auto"/>
            <w:right w:val="none" w:sz="0" w:space="0" w:color="auto"/>
          </w:divBdr>
        </w:div>
        <w:div w:id="831990596">
          <w:marLeft w:val="0"/>
          <w:marRight w:val="0"/>
          <w:marTop w:val="0"/>
          <w:marBottom w:val="0"/>
          <w:divBdr>
            <w:top w:val="none" w:sz="0" w:space="0" w:color="auto"/>
            <w:left w:val="none" w:sz="0" w:space="0" w:color="auto"/>
            <w:bottom w:val="none" w:sz="0" w:space="0" w:color="auto"/>
            <w:right w:val="none" w:sz="0" w:space="0" w:color="auto"/>
          </w:divBdr>
        </w:div>
        <w:div w:id="1366783502">
          <w:marLeft w:val="0"/>
          <w:marRight w:val="0"/>
          <w:marTop w:val="0"/>
          <w:marBottom w:val="0"/>
          <w:divBdr>
            <w:top w:val="none" w:sz="0" w:space="0" w:color="auto"/>
            <w:left w:val="none" w:sz="0" w:space="0" w:color="auto"/>
            <w:bottom w:val="none" w:sz="0" w:space="0" w:color="auto"/>
            <w:right w:val="none" w:sz="0" w:space="0" w:color="auto"/>
          </w:divBdr>
        </w:div>
      </w:divsChild>
    </w:div>
    <w:div w:id="1231161834">
      <w:bodyDiv w:val="1"/>
      <w:marLeft w:val="0"/>
      <w:marRight w:val="0"/>
      <w:marTop w:val="0"/>
      <w:marBottom w:val="0"/>
      <w:divBdr>
        <w:top w:val="none" w:sz="0" w:space="0" w:color="auto"/>
        <w:left w:val="none" w:sz="0" w:space="0" w:color="auto"/>
        <w:bottom w:val="none" w:sz="0" w:space="0" w:color="auto"/>
        <w:right w:val="none" w:sz="0" w:space="0" w:color="auto"/>
      </w:divBdr>
    </w:div>
    <w:div w:id="1906601535">
      <w:bodyDiv w:val="1"/>
      <w:marLeft w:val="0"/>
      <w:marRight w:val="0"/>
      <w:marTop w:val="0"/>
      <w:marBottom w:val="0"/>
      <w:divBdr>
        <w:top w:val="none" w:sz="0" w:space="0" w:color="auto"/>
        <w:left w:val="none" w:sz="0" w:space="0" w:color="auto"/>
        <w:bottom w:val="none" w:sz="0" w:space="0" w:color="auto"/>
        <w:right w:val="none" w:sz="0" w:space="0" w:color="auto"/>
      </w:divBdr>
    </w:div>
    <w:div w:id="2141608601">
      <w:bodyDiv w:val="1"/>
      <w:marLeft w:val="0"/>
      <w:marRight w:val="0"/>
      <w:marTop w:val="0"/>
      <w:marBottom w:val="0"/>
      <w:divBdr>
        <w:top w:val="none" w:sz="0" w:space="0" w:color="auto"/>
        <w:left w:val="none" w:sz="0" w:space="0" w:color="auto"/>
        <w:bottom w:val="none" w:sz="0" w:space="0" w:color="auto"/>
        <w:right w:val="none" w:sz="0" w:space="0" w:color="auto"/>
      </w:divBdr>
      <w:divsChild>
        <w:div w:id="1516191858">
          <w:marLeft w:val="0"/>
          <w:marRight w:val="0"/>
          <w:marTop w:val="0"/>
          <w:marBottom w:val="0"/>
          <w:divBdr>
            <w:top w:val="none" w:sz="0" w:space="0" w:color="auto"/>
            <w:left w:val="none" w:sz="0" w:space="0" w:color="auto"/>
            <w:bottom w:val="none" w:sz="0" w:space="0" w:color="auto"/>
            <w:right w:val="none" w:sz="0" w:space="0" w:color="auto"/>
          </w:divBdr>
          <w:divsChild>
            <w:div w:id="821431676">
              <w:marLeft w:val="0"/>
              <w:marRight w:val="0"/>
              <w:marTop w:val="0"/>
              <w:marBottom w:val="0"/>
              <w:divBdr>
                <w:top w:val="single" w:sz="6" w:space="8" w:color="F1F1F1"/>
                <w:left w:val="none" w:sz="0" w:space="0" w:color="auto"/>
                <w:bottom w:val="none" w:sz="0" w:space="0" w:color="auto"/>
                <w:right w:val="none" w:sz="0" w:space="0" w:color="auto"/>
              </w:divBdr>
              <w:divsChild>
                <w:div w:id="122044008">
                  <w:marLeft w:val="315"/>
                  <w:marRight w:val="0"/>
                  <w:marTop w:val="180"/>
                  <w:marBottom w:val="360"/>
                  <w:divBdr>
                    <w:top w:val="none" w:sz="0" w:space="0" w:color="auto"/>
                    <w:left w:val="none" w:sz="0" w:space="0" w:color="auto"/>
                    <w:bottom w:val="none" w:sz="0" w:space="0" w:color="auto"/>
                    <w:right w:val="none" w:sz="0" w:space="0" w:color="auto"/>
                  </w:divBdr>
                  <w:divsChild>
                    <w:div w:id="15562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69E7D7-218D-4CF4-BE10-168C0F49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3621</Words>
  <Characters>19557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CONSELHO DA COMUNIDADE</vt:lpstr>
    </vt:vector>
  </TitlesOfParts>
  <Company>Tribunal de Justiça do Paraná</Company>
  <LinksUpToDate>false</LinksUpToDate>
  <CharactersWithSpaces>23132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DA COMUNIDADE</dc:title>
  <dc:subject>CONSTITUIÇÃO E REGULARIZAÇÃO</dc:subject>
  <dc:creator>Usuário do Windows</dc:creator>
  <cp:keywords/>
  <dc:description/>
  <cp:lastModifiedBy>Luiz Octavio Cim Pereira</cp:lastModifiedBy>
  <cp:revision>4</cp:revision>
  <cp:lastPrinted>2013-08-21T16:21:00Z</cp:lastPrinted>
  <dcterms:created xsi:type="dcterms:W3CDTF">2014-12-05T14:37:00Z</dcterms:created>
  <dcterms:modified xsi:type="dcterms:W3CDTF">2014-12-05T14:41:00Z</dcterms:modified>
</cp:coreProperties>
</file>