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21E7E" w14:textId="77777777" w:rsidR="000E00C1" w:rsidRDefault="000E00C1" w:rsidP="000E00C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</w:rPr>
        <w:t>$</w:t>
      </w:r>
      <w:proofErr w:type="spellStart"/>
      <w:r>
        <w:rPr>
          <w:rStyle w:val="normaltextrun"/>
          <w:rFonts w:ascii="Arial" w:hAnsi="Arial" w:cs="Arial"/>
          <w:b/>
          <w:bCs/>
        </w:rPr>
        <w:t>cabecalho</w:t>
      </w:r>
      <w:proofErr w:type="spellEnd"/>
      <w:r>
        <w:rPr>
          <w:rStyle w:val="eop"/>
          <w:rFonts w:ascii="Arial" w:hAnsi="Arial" w:cs="Arial"/>
          <w:b/>
          <w:bCs/>
        </w:rPr>
        <w:t> </w:t>
      </w:r>
    </w:p>
    <w:p w14:paraId="3318CD4C" w14:textId="77777777" w:rsidR="000E00C1" w:rsidRDefault="000E00C1" w:rsidP="000E00C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</w:rPr>
        <w:t>$</w:t>
      </w:r>
      <w:proofErr w:type="spellStart"/>
      <w:r>
        <w:rPr>
          <w:rStyle w:val="normaltextrun"/>
          <w:rFonts w:ascii="Arial" w:hAnsi="Arial" w:cs="Arial"/>
          <w:b/>
          <w:bCs/>
        </w:rPr>
        <w:t>dadosProcesso</w:t>
      </w:r>
      <w:proofErr w:type="spellEnd"/>
    </w:p>
    <w:p w14:paraId="5988AA75" w14:textId="77777777" w:rsidR="000E00C1" w:rsidRDefault="000E00C1" w:rsidP="000E00C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Justiça Gratuita (</w:t>
      </w:r>
      <w:r>
        <w:rPr>
          <w:rFonts w:ascii="Arial" w:hAnsi="Arial" w:cs="Arial"/>
          <w:color w:val="0070C0"/>
          <w:szCs w:val="22"/>
        </w:rPr>
        <w:t>informar/retirar</w:t>
      </w:r>
      <w:r>
        <w:rPr>
          <w:rFonts w:ascii="Arial" w:hAnsi="Arial" w:cs="Arial"/>
          <w:szCs w:val="22"/>
        </w:rPr>
        <w:t>) / CUSTAS POSTERGADAS (</w:t>
      </w:r>
      <w:r>
        <w:rPr>
          <w:rFonts w:ascii="Arial" w:hAnsi="Arial" w:cs="Arial"/>
          <w:color w:val="0070C0"/>
          <w:szCs w:val="22"/>
        </w:rPr>
        <w:t>informar/retirar</w:t>
      </w:r>
      <w:r>
        <w:rPr>
          <w:rFonts w:ascii="Arial" w:hAnsi="Arial" w:cs="Arial"/>
          <w:szCs w:val="22"/>
        </w:rPr>
        <w:t>)</w:t>
      </w:r>
    </w:p>
    <w:p w14:paraId="6B004024" w14:textId="77777777" w:rsidR="000E00C1" w:rsidRDefault="000E00C1" w:rsidP="000E00C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Oficial </w:t>
      </w:r>
      <w:r>
        <w:rPr>
          <w:rFonts w:ascii="Arial" w:hAnsi="Arial" w:cs="Arial"/>
          <w:i/>
          <w:szCs w:val="22"/>
        </w:rPr>
        <w:t>“</w:t>
      </w:r>
      <w:proofErr w:type="spellStart"/>
      <w:r>
        <w:rPr>
          <w:rFonts w:ascii="Arial" w:hAnsi="Arial" w:cs="Arial"/>
          <w:i/>
          <w:szCs w:val="22"/>
        </w:rPr>
        <w:t>ad-hoc</w:t>
      </w:r>
      <w:proofErr w:type="spellEnd"/>
      <w:r>
        <w:rPr>
          <w:rFonts w:ascii="Arial" w:hAnsi="Arial" w:cs="Arial"/>
          <w:i/>
          <w:szCs w:val="22"/>
        </w:rPr>
        <w:t xml:space="preserve">” </w:t>
      </w:r>
      <w:r>
        <w:rPr>
          <w:rFonts w:ascii="Arial" w:hAnsi="Arial" w:cs="Arial"/>
          <w:szCs w:val="22"/>
        </w:rPr>
        <w:t>(</w:t>
      </w:r>
      <w:r>
        <w:rPr>
          <w:rFonts w:ascii="Arial" w:hAnsi="Arial" w:cs="Arial"/>
          <w:color w:val="0070C0"/>
          <w:szCs w:val="22"/>
        </w:rPr>
        <w:t>informar/retirar</w:t>
      </w:r>
      <w:r>
        <w:rPr>
          <w:rFonts w:ascii="Arial" w:hAnsi="Arial" w:cs="Arial"/>
          <w:szCs w:val="22"/>
        </w:rPr>
        <w:t>)</w:t>
      </w:r>
    </w:p>
    <w:p w14:paraId="03A985AA" w14:textId="77777777" w:rsidR="000E00C1" w:rsidRDefault="000E00C1" w:rsidP="000E00C1">
      <w:pPr>
        <w:textAlignment w:val="baseline"/>
        <w:rPr>
          <w:rFonts w:eastAsia="Times New Roman" w:cs="Arial"/>
          <w:szCs w:val="24"/>
          <w:lang w:eastAsia="pt-BR"/>
        </w:rPr>
      </w:pPr>
    </w:p>
    <w:p w14:paraId="1979837B" w14:textId="77777777" w:rsidR="000E00C1" w:rsidRDefault="000E00C1" w:rsidP="000E00C1">
      <w:pPr>
        <w:jc w:val="center"/>
        <w:textAlignment w:val="baseline"/>
        <w:rPr>
          <w:rFonts w:eastAsia="Times New Roman" w:cs="Arial"/>
          <w:b/>
          <w:bCs/>
          <w:szCs w:val="24"/>
          <w:lang w:eastAsia="pt-BR"/>
        </w:rPr>
      </w:pPr>
      <w:r>
        <w:rPr>
          <w:rFonts w:eastAsia="Times New Roman" w:cs="Arial"/>
          <w:b/>
          <w:bCs/>
          <w:szCs w:val="24"/>
          <w:lang w:eastAsia="pt-BR"/>
        </w:rPr>
        <w:t>MANDADO DE IMISSÃO NA POSSE</w:t>
      </w:r>
    </w:p>
    <w:p w14:paraId="65B5CC6A" w14:textId="77777777" w:rsidR="000E00C1" w:rsidRDefault="000E00C1" w:rsidP="000E00C1">
      <w:pPr>
        <w:jc w:val="center"/>
        <w:textAlignment w:val="baseline"/>
        <w:rPr>
          <w:rFonts w:eastAsia="Times New Roman" w:cs="Arial"/>
          <w:szCs w:val="24"/>
          <w:lang w:eastAsia="pt-BR"/>
        </w:rPr>
      </w:pPr>
      <w:r>
        <w:rPr>
          <w:rFonts w:eastAsia="Times New Roman" w:cs="Arial"/>
          <w:b/>
          <w:bCs/>
          <w:szCs w:val="24"/>
          <w:lang w:eastAsia="pt-BR"/>
        </w:rPr>
        <w:t>$</w:t>
      </w:r>
      <w:proofErr w:type="spellStart"/>
      <w:r>
        <w:rPr>
          <w:rFonts w:eastAsia="Times New Roman" w:cs="Arial"/>
          <w:b/>
          <w:bCs/>
          <w:szCs w:val="24"/>
          <w:lang w:eastAsia="pt-BR"/>
        </w:rPr>
        <w:t>cumprimentoNumero</w:t>
      </w:r>
      <w:proofErr w:type="spellEnd"/>
    </w:p>
    <w:p w14:paraId="0A6FEA55" w14:textId="7AB2900E" w:rsidR="0059307E" w:rsidRPr="00B54ED9" w:rsidRDefault="000E00C1" w:rsidP="000E00C1">
      <w:pPr>
        <w:pStyle w:val="NormalWeb"/>
        <w:spacing w:before="0" w:beforeAutospacing="0"/>
        <w:rPr>
          <w:rFonts w:ascii="Arial" w:hAnsi="Arial" w:cs="Arial"/>
        </w:rPr>
      </w:pPr>
      <w:r w:rsidRPr="000E00C1">
        <w:rPr>
          <w:rFonts w:ascii="Arial" w:eastAsia="Arial" w:hAnsi="Arial" w:cs="Arial"/>
        </w:rPr>
        <w:t>O(A) Juiz(</w:t>
      </w:r>
      <w:proofErr w:type="spellStart"/>
      <w:r w:rsidRPr="000E00C1">
        <w:rPr>
          <w:rFonts w:ascii="Arial" w:eastAsia="Arial" w:hAnsi="Arial" w:cs="Arial"/>
        </w:rPr>
        <w:t>íza</w:t>
      </w:r>
      <w:proofErr w:type="spellEnd"/>
      <w:r w:rsidRPr="000E00C1">
        <w:rPr>
          <w:rFonts w:ascii="Arial" w:eastAsia="Arial" w:hAnsi="Arial" w:cs="Arial"/>
        </w:rPr>
        <w:t xml:space="preserve">) de Direito </w:t>
      </w:r>
      <w:r w:rsidRPr="000E00C1">
        <w:rPr>
          <w:rFonts w:ascii="Arial" w:eastAsia="Arial" w:hAnsi="Arial" w:cs="Arial"/>
          <w:b/>
          <w:bCs/>
        </w:rPr>
        <w:t>$</w:t>
      </w:r>
      <w:proofErr w:type="spellStart"/>
      <w:proofErr w:type="gramStart"/>
      <w:r w:rsidRPr="000E00C1">
        <w:rPr>
          <w:rFonts w:ascii="Arial" w:eastAsia="Arial" w:hAnsi="Arial" w:cs="Arial"/>
          <w:b/>
          <w:bCs/>
        </w:rPr>
        <w:t>vara.getJuizTitular</w:t>
      </w:r>
      <w:proofErr w:type="spellEnd"/>
      <w:proofErr w:type="gramEnd"/>
      <w:r w:rsidRPr="000E00C1">
        <w:rPr>
          <w:rFonts w:ascii="Arial" w:eastAsia="Arial" w:hAnsi="Arial" w:cs="Arial"/>
          <w:b/>
          <w:bCs/>
        </w:rPr>
        <w:t>().</w:t>
      </w:r>
      <w:proofErr w:type="spellStart"/>
      <w:r w:rsidRPr="000E00C1">
        <w:rPr>
          <w:rFonts w:ascii="Arial" w:eastAsia="Arial" w:hAnsi="Arial" w:cs="Arial"/>
          <w:b/>
          <w:bCs/>
        </w:rPr>
        <w:t>getNome</w:t>
      </w:r>
      <w:proofErr w:type="spellEnd"/>
      <w:r w:rsidRPr="000E00C1">
        <w:rPr>
          <w:rFonts w:ascii="Arial" w:eastAsia="Arial" w:hAnsi="Arial" w:cs="Arial"/>
          <w:b/>
          <w:bCs/>
        </w:rPr>
        <w:t>()</w:t>
      </w:r>
      <w:r w:rsidRPr="000E00C1">
        <w:rPr>
          <w:rFonts w:ascii="Arial" w:eastAsia="Arial" w:hAnsi="Arial" w:cs="Arial"/>
        </w:rPr>
        <w:t>, da</w:t>
      </w:r>
      <w:r w:rsidRPr="000E00C1">
        <w:rPr>
          <w:rFonts w:ascii="Arial" w:eastAsia="Arial" w:hAnsi="Arial" w:cs="Arial"/>
          <w:b/>
          <w:bCs/>
        </w:rPr>
        <w:t xml:space="preserve"> $</w:t>
      </w:r>
      <w:proofErr w:type="spellStart"/>
      <w:r w:rsidRPr="000E00C1">
        <w:rPr>
          <w:rFonts w:ascii="Arial" w:eastAsia="Arial" w:hAnsi="Arial" w:cs="Arial"/>
          <w:b/>
          <w:bCs/>
        </w:rPr>
        <w:t>vara.getDescricao</w:t>
      </w:r>
      <w:proofErr w:type="spellEnd"/>
      <w:r w:rsidRPr="000E00C1">
        <w:rPr>
          <w:rFonts w:ascii="Arial" w:eastAsia="Arial" w:hAnsi="Arial" w:cs="Arial"/>
          <w:b/>
          <w:bCs/>
        </w:rPr>
        <w:t>()</w:t>
      </w:r>
      <w:r w:rsidRPr="000E00C1">
        <w:rPr>
          <w:rFonts w:ascii="Arial" w:eastAsia="Arial" w:hAnsi="Arial" w:cs="Arial"/>
        </w:rPr>
        <w:t xml:space="preserve">, </w:t>
      </w:r>
      <w:r w:rsidRPr="000E00C1">
        <w:rPr>
          <w:rStyle w:val="normaltextrun"/>
          <w:rFonts w:ascii="Arial" w:eastAsia="Arial" w:hAnsi="Arial" w:cs="Arial"/>
          <w:b/>
          <w:bCs/>
        </w:rPr>
        <w:t xml:space="preserve">MANDA </w:t>
      </w:r>
      <w:r w:rsidRPr="000E00C1">
        <w:rPr>
          <w:rStyle w:val="normaltextrun"/>
          <w:rFonts w:ascii="Arial" w:eastAsia="Arial" w:hAnsi="Arial" w:cs="Arial"/>
        </w:rPr>
        <w:t xml:space="preserve">ao(à) </w:t>
      </w:r>
      <w:proofErr w:type="spellStart"/>
      <w:r w:rsidRPr="000E00C1">
        <w:rPr>
          <w:rStyle w:val="normaltextrun"/>
          <w:rFonts w:ascii="Arial" w:eastAsia="Arial" w:hAnsi="Arial" w:cs="Arial"/>
        </w:rPr>
        <w:t>Sr</w:t>
      </w:r>
      <w:proofErr w:type="spellEnd"/>
      <w:r w:rsidRPr="000E00C1">
        <w:rPr>
          <w:rStyle w:val="normaltextrun"/>
          <w:rFonts w:ascii="Arial" w:eastAsia="Arial" w:hAnsi="Arial" w:cs="Arial"/>
        </w:rPr>
        <w:t xml:space="preserve">(a). Oficial de Justiça que se dirija à </w:t>
      </w:r>
      <w:r w:rsidRPr="000E00C1">
        <w:rPr>
          <w:rStyle w:val="normaltextrun"/>
          <w:rFonts w:ascii="Arial" w:eastAsia="Arial" w:hAnsi="Arial" w:cs="Arial"/>
          <w:b/>
          <w:bCs/>
        </w:rPr>
        <w:t>$</w:t>
      </w:r>
      <w:proofErr w:type="spellStart"/>
      <w:r w:rsidRPr="000E00C1">
        <w:rPr>
          <w:rStyle w:val="normaltextrun"/>
          <w:rFonts w:ascii="Arial" w:eastAsia="Arial" w:hAnsi="Arial" w:cs="Arial"/>
          <w:b/>
          <w:bCs/>
        </w:rPr>
        <w:t>parteSelecionada.getEndereco</w:t>
      </w:r>
      <w:proofErr w:type="spellEnd"/>
      <w:r w:rsidRPr="000E00C1">
        <w:rPr>
          <w:rStyle w:val="normaltextrun"/>
          <w:rFonts w:ascii="Arial" w:eastAsia="Arial" w:hAnsi="Arial" w:cs="Arial"/>
          <w:b/>
          <w:bCs/>
        </w:rPr>
        <w:t>(</w:t>
      </w:r>
      <w:proofErr w:type="gramStart"/>
      <w:r w:rsidRPr="000E00C1">
        <w:rPr>
          <w:rStyle w:val="normaltextrun"/>
          <w:rFonts w:ascii="Arial" w:eastAsia="Arial" w:hAnsi="Arial" w:cs="Arial"/>
          <w:b/>
          <w:bCs/>
        </w:rPr>
        <w:t>).</w:t>
      </w:r>
      <w:proofErr w:type="spellStart"/>
      <w:r w:rsidRPr="000E00C1">
        <w:rPr>
          <w:rStyle w:val="normaltextrun"/>
          <w:rFonts w:ascii="Arial" w:eastAsia="Arial" w:hAnsi="Arial" w:cs="Arial"/>
          <w:b/>
          <w:bCs/>
        </w:rPr>
        <w:t>getEnderecoCompletoResumido</w:t>
      </w:r>
      <w:proofErr w:type="spellEnd"/>
      <w:proofErr w:type="gramEnd"/>
      <w:r w:rsidRPr="000E00C1">
        <w:rPr>
          <w:rStyle w:val="normaltextrun"/>
          <w:rFonts w:ascii="Arial" w:eastAsia="Arial" w:hAnsi="Arial" w:cs="Arial"/>
          <w:b/>
          <w:bCs/>
        </w:rPr>
        <w:t>()</w:t>
      </w:r>
      <w:r w:rsidRPr="000E00C1">
        <w:rPr>
          <w:rStyle w:val="normaltextrun"/>
          <w:rFonts w:ascii="Arial" w:eastAsia="Arial" w:hAnsi="Arial" w:cs="Arial"/>
        </w:rPr>
        <w:t xml:space="preserve"> e proceda à </w:t>
      </w:r>
      <w:r w:rsidR="0059307E" w:rsidRPr="000E00C1">
        <w:rPr>
          <w:rStyle w:val="Forte"/>
          <w:rFonts w:ascii="Arial" w:hAnsi="Arial" w:cs="Arial"/>
          <w:u w:val="single"/>
        </w:rPr>
        <w:t>IMISSÃO</w:t>
      </w:r>
      <w:r w:rsidR="0059307E" w:rsidRPr="00B54ED9">
        <w:rPr>
          <w:rStyle w:val="Forte"/>
          <w:rFonts w:ascii="Arial" w:hAnsi="Arial" w:cs="Arial"/>
          <w:u w:val="single"/>
        </w:rPr>
        <w:t xml:space="preserve"> NA POSSE</w:t>
      </w:r>
      <w:r w:rsidR="0059307E" w:rsidRPr="00B54ED9">
        <w:rPr>
          <w:rFonts w:ascii="Arial" w:hAnsi="Arial" w:cs="Arial"/>
        </w:rPr>
        <w:t xml:space="preserve"> do imóvel arrematado, com endereço na XXXXXXXXX, nesta Capital, em favor do</w:t>
      </w:r>
      <w:r>
        <w:rPr>
          <w:rFonts w:ascii="Arial" w:hAnsi="Arial" w:cs="Arial"/>
        </w:rPr>
        <w:t>(a)</w:t>
      </w:r>
      <w:r w:rsidR="0059307E" w:rsidRPr="00B54ED9">
        <w:rPr>
          <w:rFonts w:ascii="Arial" w:hAnsi="Arial" w:cs="Arial"/>
        </w:rPr>
        <w:t xml:space="preserve"> </w:t>
      </w:r>
      <w:r w:rsidR="0059307E" w:rsidRPr="00F663EB">
        <w:rPr>
          <w:rFonts w:ascii="Arial" w:hAnsi="Arial" w:cs="Arial"/>
          <w:b/>
          <w:bCs/>
        </w:rPr>
        <w:t>terceiro</w:t>
      </w:r>
      <w:r w:rsidRPr="00F663EB">
        <w:rPr>
          <w:rFonts w:ascii="Arial" w:hAnsi="Arial" w:cs="Arial"/>
          <w:b/>
          <w:bCs/>
        </w:rPr>
        <w:t>(a)</w:t>
      </w:r>
      <w:r w:rsidR="0059307E" w:rsidRPr="00F663EB">
        <w:rPr>
          <w:rFonts w:ascii="Arial" w:hAnsi="Arial" w:cs="Arial"/>
          <w:b/>
          <w:bCs/>
        </w:rPr>
        <w:t xml:space="preserve"> arrematante</w:t>
      </w:r>
      <w:r w:rsidR="0059307E" w:rsidRPr="00B54ED9">
        <w:rPr>
          <w:rFonts w:ascii="Arial" w:hAnsi="Arial" w:cs="Arial"/>
        </w:rPr>
        <w:t>, representado</w:t>
      </w:r>
      <w:r>
        <w:rPr>
          <w:rFonts w:ascii="Arial" w:hAnsi="Arial" w:cs="Arial"/>
        </w:rPr>
        <w:t>(a)</w:t>
      </w:r>
      <w:r w:rsidR="0059307E" w:rsidRPr="00B54ED9">
        <w:rPr>
          <w:rFonts w:ascii="Arial" w:hAnsi="Arial" w:cs="Arial"/>
        </w:rPr>
        <w:t xml:space="preserve"> por XXXXXXXXX, requisitando, se necessário for, </w:t>
      </w:r>
      <w:r w:rsidR="0059307E" w:rsidRPr="00B54ED9">
        <w:rPr>
          <w:rStyle w:val="Forte"/>
          <w:rFonts w:ascii="Arial" w:hAnsi="Arial" w:cs="Arial"/>
          <w:u w:val="single"/>
        </w:rPr>
        <w:t>FORÇA POLICIAL</w:t>
      </w:r>
      <w:r w:rsidR="0059307E" w:rsidRPr="00B54ED9">
        <w:rPr>
          <w:rFonts w:ascii="Arial" w:hAnsi="Arial" w:cs="Arial"/>
        </w:rPr>
        <w:t>, conforme preconiza o art. 782, §</w:t>
      </w:r>
      <w:r w:rsidR="0059307E">
        <w:rPr>
          <w:rFonts w:ascii="Arial" w:hAnsi="Arial" w:cs="Arial"/>
        </w:rPr>
        <w:t xml:space="preserve"> </w:t>
      </w:r>
      <w:r w:rsidR="0059307E" w:rsidRPr="00B54ED9">
        <w:rPr>
          <w:rFonts w:ascii="Arial" w:hAnsi="Arial" w:cs="Arial"/>
        </w:rPr>
        <w:t>2º</w:t>
      </w:r>
      <w:r w:rsidR="0059307E">
        <w:rPr>
          <w:rFonts w:ascii="Arial" w:hAnsi="Arial" w:cs="Arial"/>
        </w:rPr>
        <w:t>,</w:t>
      </w:r>
      <w:r w:rsidR="0059307E" w:rsidRPr="00B54ED9">
        <w:rPr>
          <w:rFonts w:ascii="Arial" w:hAnsi="Arial" w:cs="Arial"/>
        </w:rPr>
        <w:t xml:space="preserve"> do Código de Processo Civil, e nos termos </w:t>
      </w:r>
      <w:r w:rsidR="0059307E" w:rsidRPr="00F663EB">
        <w:rPr>
          <w:rFonts w:ascii="Arial" w:hAnsi="Arial" w:cs="Arial"/>
          <w:color w:val="0070C0"/>
        </w:rPr>
        <w:t>d</w:t>
      </w:r>
      <w:r w:rsidR="00F663EB" w:rsidRPr="00F663EB">
        <w:rPr>
          <w:rFonts w:ascii="Arial" w:hAnsi="Arial" w:cs="Arial"/>
          <w:color w:val="0070C0"/>
        </w:rPr>
        <w:t>as cópias em</w:t>
      </w:r>
      <w:r w:rsidR="0059307E" w:rsidRPr="00F663EB">
        <w:rPr>
          <w:rFonts w:ascii="Arial" w:hAnsi="Arial" w:cs="Arial"/>
          <w:color w:val="0070C0"/>
        </w:rPr>
        <w:t xml:space="preserve"> </w:t>
      </w:r>
      <w:r w:rsidR="00F663EB" w:rsidRPr="00F663EB">
        <w:rPr>
          <w:rFonts w:ascii="Arial" w:hAnsi="Arial" w:cs="Arial"/>
          <w:color w:val="0070C0"/>
        </w:rPr>
        <w:t>anexo</w:t>
      </w:r>
      <w:r w:rsidR="00F663EB" w:rsidRPr="00F663EB">
        <w:rPr>
          <w:rFonts w:ascii="Arial" w:hAnsi="Arial" w:cs="Arial"/>
        </w:rPr>
        <w:t xml:space="preserve"> do </w:t>
      </w:r>
      <w:r w:rsidR="0059307E" w:rsidRPr="00B54ED9">
        <w:rPr>
          <w:rFonts w:ascii="Arial" w:hAnsi="Arial" w:cs="Arial"/>
        </w:rPr>
        <w:t>despacho e carta de arrematação.</w:t>
      </w:r>
    </w:p>
    <w:p w14:paraId="027D80F8" w14:textId="77777777" w:rsidR="000E00C1" w:rsidRDefault="000E00C1" w:rsidP="000E00C1">
      <w:pPr>
        <w:jc w:val="center"/>
        <w:textAlignment w:val="baseline"/>
        <w:rPr>
          <w:rFonts w:eastAsia="Times New Roman" w:cs="Arial"/>
          <w:b/>
          <w:bCs/>
          <w:i/>
          <w:iCs/>
          <w:lang w:eastAsia="pt-BR"/>
        </w:rPr>
      </w:pPr>
      <w:bookmarkStart w:id="0" w:name="_Hlk76585673"/>
      <w:r>
        <w:rPr>
          <w:rFonts w:eastAsia="Times New Roman" w:cs="Arial"/>
          <w:b/>
          <w:bCs/>
          <w:i/>
          <w:iCs/>
          <w:lang w:eastAsia="pt-BR"/>
        </w:rPr>
        <w:t>$</w:t>
      </w:r>
      <w:proofErr w:type="spellStart"/>
      <w:r>
        <w:rPr>
          <w:rFonts w:eastAsia="Times New Roman" w:cs="Arial"/>
          <w:b/>
          <w:bCs/>
          <w:i/>
          <w:iCs/>
          <w:lang w:eastAsia="pt-BR"/>
        </w:rPr>
        <w:t>assinaturaUsuarioLogadoPorOrdemJuiz</w:t>
      </w:r>
      <w:proofErr w:type="spellEnd"/>
      <w:r>
        <w:rPr>
          <w:rFonts w:eastAsia="Times New Roman" w:cs="Arial"/>
          <w:b/>
          <w:bCs/>
          <w:i/>
          <w:iCs/>
          <w:lang w:eastAsia="pt-BR"/>
        </w:rPr>
        <w:t xml:space="preserve"> </w:t>
      </w:r>
    </w:p>
    <w:p w14:paraId="23C96584" w14:textId="77777777" w:rsidR="000E00C1" w:rsidRDefault="000E00C1" w:rsidP="000E00C1">
      <w:pPr>
        <w:jc w:val="center"/>
        <w:textAlignment w:val="baseline"/>
        <w:rPr>
          <w:rFonts w:eastAsia="Times New Roman" w:cs="Arial"/>
          <w:b/>
          <w:bCs/>
          <w:u w:val="single"/>
          <w:lang w:eastAsia="pt-BR"/>
        </w:rPr>
      </w:pPr>
      <w:r>
        <w:rPr>
          <w:rFonts w:eastAsia="Times New Roman" w:cs="Arial"/>
          <w:bCs/>
          <w:i/>
          <w:iCs/>
          <w:lang w:eastAsia="pt-BR"/>
        </w:rPr>
        <w:t>(Assinatura autorizada pelo Decreto Judiciário nº 257/2021)</w:t>
      </w:r>
    </w:p>
    <w:p w14:paraId="00482E02" w14:textId="77777777" w:rsidR="000E00C1" w:rsidRDefault="000E00C1" w:rsidP="000E00C1">
      <w:pPr>
        <w:textAlignment w:val="baseline"/>
        <w:rPr>
          <w:rFonts w:eastAsia="Times New Roman" w:cs="Arial"/>
          <w:lang w:eastAsia="pt-BR"/>
        </w:rPr>
      </w:pPr>
      <w:r>
        <w:rPr>
          <w:rFonts w:eastAsia="Times New Roman" w:cs="Arial"/>
          <w:b/>
          <w:bCs/>
          <w:u w:val="single"/>
          <w:lang w:eastAsia="pt-BR"/>
        </w:rPr>
        <w:t>OBSERVAÇÃO</w:t>
      </w:r>
      <w:r>
        <w:rPr>
          <w:rFonts w:eastAsia="Times New Roman" w:cs="Arial"/>
          <w:lang w:eastAsia="pt-BR"/>
        </w:rPr>
        <w:t xml:space="preserve">: </w:t>
      </w:r>
      <w:r>
        <w:rPr>
          <w:rStyle w:val="normaltextrun"/>
          <w:rFonts w:cs="Arial"/>
          <w:bCs/>
        </w:rPr>
        <w:t xml:space="preserve">Tudo em conformidade com os documentos acessíveis </w:t>
      </w:r>
      <w:r>
        <w:rPr>
          <w:rFonts w:eastAsia="Times New Roman" w:cs="Arial"/>
          <w:lang w:eastAsia="pt-BR"/>
        </w:rPr>
        <w:t>pelo sistema Projudi</w:t>
      </w:r>
      <w:r>
        <w:rPr>
          <w:rStyle w:val="normaltextrun"/>
          <w:rFonts w:cs="Arial"/>
          <w:bCs/>
        </w:rPr>
        <w:t xml:space="preserve"> no endereço eletrônico </w:t>
      </w:r>
      <w:r>
        <w:rPr>
          <w:rStyle w:val="normaltextrun"/>
          <w:rFonts w:cs="Arial"/>
          <w:b/>
        </w:rPr>
        <w:t>https://projudi.tjpr.jus.br/projudi/</w:t>
      </w:r>
      <w:r>
        <w:rPr>
          <w:rStyle w:val="normaltextrun"/>
          <w:rFonts w:cs="Arial"/>
          <w:bCs/>
        </w:rPr>
        <w:t xml:space="preserve">, </w:t>
      </w:r>
      <w:r>
        <w:rPr>
          <w:rFonts w:eastAsia="Times New Roman" w:cs="Arial"/>
          <w:lang w:eastAsia="pt-BR"/>
        </w:rPr>
        <w:t>selecionando no menu a opção ‘</w:t>
      </w:r>
      <w:r>
        <w:rPr>
          <w:rFonts w:eastAsia="Times New Roman" w:cs="Arial"/>
          <w:i/>
          <w:iCs/>
          <w:lang w:eastAsia="pt-BR"/>
        </w:rPr>
        <w:t>Consulta via Chave de Validação’</w:t>
      </w:r>
      <w:r>
        <w:rPr>
          <w:rFonts w:eastAsia="Times New Roman" w:cs="Arial"/>
          <w:lang w:eastAsia="pt-BR"/>
        </w:rPr>
        <w:t xml:space="preserve"> e utilizando o código </w:t>
      </w:r>
      <w:r>
        <w:rPr>
          <w:rFonts w:eastAsia="Times New Roman" w:cs="Arial"/>
          <w:b/>
          <w:bCs/>
          <w:lang w:eastAsia="pt-BR"/>
        </w:rPr>
        <w:t>$</w:t>
      </w:r>
      <w:proofErr w:type="spellStart"/>
      <w:r>
        <w:rPr>
          <w:rFonts w:eastAsia="Times New Roman" w:cs="Arial"/>
          <w:b/>
          <w:bCs/>
          <w:lang w:eastAsia="pt-BR"/>
        </w:rPr>
        <w:t>chaveAcessoProcesso</w:t>
      </w:r>
      <w:proofErr w:type="spellEnd"/>
      <w:r>
        <w:rPr>
          <w:rFonts w:eastAsia="Times New Roman" w:cs="Arial"/>
          <w:lang w:eastAsia="pt-BR"/>
        </w:rPr>
        <w:t>. O acesso ao conteúdo integral do processo, bem como a realização de atos processuais pela parte interessada ocorrerão exclusivamente no sistema Projudi, mediante a habilitação de advogado.</w:t>
      </w:r>
      <w:bookmarkEnd w:id="0"/>
    </w:p>
    <w:p w14:paraId="6C19BDEB" w14:textId="77777777" w:rsidR="00FC104C" w:rsidRDefault="00FC104C"/>
    <w:sectPr w:rsidR="00FC10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07E"/>
    <w:rsid w:val="000E00C1"/>
    <w:rsid w:val="0023796A"/>
    <w:rsid w:val="0059307E"/>
    <w:rsid w:val="00CB1028"/>
    <w:rsid w:val="00F663EB"/>
    <w:rsid w:val="00FC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9A8E8"/>
  <w15:chartTrackingRefBased/>
  <w15:docId w15:val="{613EC967-084D-4D1D-BB2B-09173DCD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07E"/>
    <w:pPr>
      <w:spacing w:after="0" w:line="240" w:lineRule="auto"/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307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9307E"/>
    <w:rPr>
      <w:b/>
      <w:bCs/>
    </w:rPr>
  </w:style>
  <w:style w:type="paragraph" w:customStyle="1" w:styleId="paragraph">
    <w:name w:val="paragraph"/>
    <w:basedOn w:val="Normal"/>
    <w:rsid w:val="0059307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59307E"/>
  </w:style>
  <w:style w:type="character" w:customStyle="1" w:styleId="eop">
    <w:name w:val="eop"/>
    <w:basedOn w:val="Fontepargpadro"/>
    <w:rsid w:val="00593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8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Manoela Papp</cp:lastModifiedBy>
  <cp:revision>3</cp:revision>
  <dcterms:created xsi:type="dcterms:W3CDTF">2021-07-08T19:27:00Z</dcterms:created>
  <dcterms:modified xsi:type="dcterms:W3CDTF">2021-07-08T21:44:00Z</dcterms:modified>
</cp:coreProperties>
</file>