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DD12" w14:textId="77777777" w:rsidR="002073EF" w:rsidRPr="00AD205B" w:rsidRDefault="002073EF" w:rsidP="002073EF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65CEF537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szCs w:val="24"/>
          <w:lang w:eastAsia="pt-BR"/>
        </w:rPr>
        <w:t>$cabecalho</w:t>
      </w:r>
    </w:p>
    <w:p w14:paraId="4FA2191E" w14:textId="77777777" w:rsidR="00FC0927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74E7D">
        <w:rPr>
          <w:rFonts w:eastAsia="Times New Roman" w:cs="Arial"/>
          <w:szCs w:val="24"/>
          <w:lang w:eastAsia="pt-BR"/>
        </w:rPr>
        <w:t>$dadosProcessoCompleto</w:t>
      </w:r>
    </w:p>
    <w:p w14:paraId="18AA8172" w14:textId="77777777" w:rsidR="00FC0927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DD2AA2">
        <w:rPr>
          <w:rFonts w:cs="Arial"/>
        </w:rPr>
        <w:t>Justiça Gratuita (</w:t>
      </w:r>
      <w:r w:rsidRPr="00DD2AA2">
        <w:rPr>
          <w:rFonts w:cs="Arial"/>
          <w:color w:val="0070C0"/>
        </w:rPr>
        <w:t>informar/retirar</w:t>
      </w:r>
      <w:r w:rsidRPr="00DD2AA2">
        <w:rPr>
          <w:rFonts w:cs="Arial"/>
        </w:rPr>
        <w:t>) / CUSTAS POSTERGADAS (</w:t>
      </w:r>
      <w:r w:rsidRPr="00DD2AA2">
        <w:rPr>
          <w:rFonts w:cs="Arial"/>
          <w:color w:val="0070C0"/>
        </w:rPr>
        <w:t>informar/retirar</w:t>
      </w:r>
      <w:r w:rsidRPr="00DD2AA2">
        <w:rPr>
          <w:rFonts w:cs="Arial"/>
        </w:rPr>
        <w:t>)</w:t>
      </w:r>
    </w:p>
    <w:p w14:paraId="6034BB51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62030883" w14:textId="77777777" w:rsidR="00FC0927" w:rsidRPr="00AD205B" w:rsidRDefault="00FC0927" w:rsidP="00FC0927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CARTA PRECATÓRIA</w:t>
      </w:r>
    </w:p>
    <w:p w14:paraId="296A6D9F" w14:textId="77777777" w:rsidR="00FC0927" w:rsidRPr="00AD205B" w:rsidRDefault="00FC0927" w:rsidP="00FC0927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AD205B">
        <w:rPr>
          <w:rFonts w:cs="Arial"/>
        </w:rPr>
        <w:t xml:space="preserve">Prazo para cumprimento: </w:t>
      </w:r>
      <w:r w:rsidRPr="007A15EE">
        <w:rPr>
          <w:rFonts w:cs="Arial"/>
          <w:color w:val="0070C0"/>
        </w:rPr>
        <w:t xml:space="preserve">xx (xxx) </w:t>
      </w:r>
      <w:r w:rsidRPr="00AD205B">
        <w:rPr>
          <w:rFonts w:cs="Arial"/>
        </w:rPr>
        <w:t>dias</w:t>
      </w:r>
    </w:p>
    <w:p w14:paraId="72FC330B" w14:textId="77777777" w:rsidR="00FC0927" w:rsidRPr="00AD205B" w:rsidRDefault="00FC0927" w:rsidP="00FC0927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$cumprimentoNumero</w:t>
      </w:r>
    </w:p>
    <w:p w14:paraId="503F155F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1F23B867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 xml:space="preserve">DEPRECANTE: </w:t>
      </w:r>
      <w:r>
        <w:rPr>
          <w:rFonts w:eastAsia="Times New Roman" w:cs="Arial"/>
          <w:szCs w:val="24"/>
          <w:lang w:eastAsia="pt-BR"/>
        </w:rPr>
        <w:t>Sr(a).</w:t>
      </w:r>
      <w:r w:rsidRPr="00AD205B">
        <w:rPr>
          <w:rFonts w:cs="Arial"/>
        </w:rPr>
        <w:t xml:space="preserve"> Juiz(</w:t>
      </w:r>
      <w:r>
        <w:rPr>
          <w:rFonts w:cs="Arial"/>
        </w:rPr>
        <w:t>íz</w:t>
      </w:r>
      <w:r w:rsidRPr="00AD205B">
        <w:rPr>
          <w:rFonts w:cs="Arial"/>
        </w:rPr>
        <w:t xml:space="preserve">a) de Direito </w:t>
      </w:r>
      <w:r w:rsidRPr="007B2B0F">
        <w:rPr>
          <w:rFonts w:cs="Arial"/>
        </w:rPr>
        <w:t>$vara.getJuizTitular().getNome(), da $vara.getDescricao()</w:t>
      </w:r>
      <w:r w:rsidRPr="00AD205B">
        <w:rPr>
          <w:rFonts w:eastAsia="Times New Roman" w:cs="Arial"/>
          <w:szCs w:val="24"/>
          <w:lang w:eastAsia="pt-BR"/>
        </w:rPr>
        <w:t>, Estado do Paraná</w:t>
      </w:r>
      <w:r>
        <w:rPr>
          <w:rFonts w:eastAsia="Times New Roman" w:cs="Arial"/>
          <w:szCs w:val="24"/>
          <w:lang w:eastAsia="pt-BR"/>
        </w:rPr>
        <w:t>.</w:t>
      </w:r>
    </w:p>
    <w:p w14:paraId="3866078F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 xml:space="preserve">DEPRECADO: </w:t>
      </w:r>
      <w:r>
        <w:rPr>
          <w:rFonts w:eastAsia="Times New Roman" w:cs="Arial"/>
          <w:szCs w:val="24"/>
          <w:lang w:eastAsia="pt-BR"/>
        </w:rPr>
        <w:t>Sr(a).</w:t>
      </w:r>
      <w:r w:rsidRPr="00AD205B">
        <w:rPr>
          <w:rFonts w:cs="Arial"/>
        </w:rPr>
        <w:t xml:space="preserve"> Juiz(</w:t>
      </w:r>
      <w:r>
        <w:rPr>
          <w:rFonts w:cs="Arial"/>
        </w:rPr>
        <w:t>íz</w:t>
      </w:r>
      <w:r w:rsidRPr="00AD205B">
        <w:rPr>
          <w:rFonts w:cs="Arial"/>
        </w:rPr>
        <w:t xml:space="preserve">a) de Direito do(a) </w:t>
      </w:r>
      <w:r w:rsidRPr="00AD205B">
        <w:rPr>
          <w:rFonts w:eastAsia="Times New Roman" w:cs="Arial"/>
          <w:szCs w:val="24"/>
          <w:lang w:eastAsia="pt-BR"/>
        </w:rPr>
        <w:t xml:space="preserve">Xxxxxx, Estado </w:t>
      </w:r>
      <w:r w:rsidRPr="007B2B0F">
        <w:rPr>
          <w:rFonts w:eastAsia="Times New Roman" w:cs="Arial"/>
          <w:color w:val="0070C0"/>
          <w:szCs w:val="24"/>
          <w:lang w:eastAsia="pt-BR"/>
        </w:rPr>
        <w:t xml:space="preserve">de/a/o </w:t>
      </w:r>
      <w:r w:rsidRPr="00AD205B">
        <w:rPr>
          <w:rFonts w:eastAsia="Times New Roman" w:cs="Arial"/>
          <w:szCs w:val="24"/>
          <w:lang w:eastAsia="pt-BR"/>
        </w:rPr>
        <w:t>Xxxxx</w:t>
      </w:r>
      <w:r>
        <w:rPr>
          <w:rFonts w:eastAsia="Times New Roman" w:cs="Arial"/>
          <w:szCs w:val="24"/>
          <w:lang w:eastAsia="pt-BR"/>
        </w:rPr>
        <w:t>.</w:t>
      </w:r>
    </w:p>
    <w:p w14:paraId="3D3CBF02" w14:textId="77777777" w:rsidR="00FC0927" w:rsidRPr="00AD205B" w:rsidRDefault="00FC0927" w:rsidP="00FC092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>ORIGEM:</w:t>
      </w:r>
      <w:r w:rsidRPr="00AD205B">
        <w:rPr>
          <w:rFonts w:eastAsia="Times New Roman" w:cs="Arial"/>
          <w:szCs w:val="24"/>
          <w:lang w:eastAsia="pt-BR"/>
        </w:rPr>
        <w:t xml:space="preserve"> Autos de $classeProcessual registrado sob o número $numeroUnicoFormatado, autuado em $dataAutuacao, em que é</w:t>
      </w:r>
      <w:r>
        <w:rPr>
          <w:rFonts w:eastAsia="Times New Roman" w:cs="Arial"/>
          <w:szCs w:val="24"/>
          <w:lang w:eastAsia="pt-BR"/>
        </w:rPr>
        <w:t>(são)</w:t>
      </w:r>
      <w:r w:rsidRPr="00AD205B">
        <w:rPr>
          <w:rFonts w:eastAsia="Times New Roman" w:cs="Arial"/>
          <w:szCs w:val="24"/>
          <w:lang w:eastAsia="pt-BR"/>
        </w:rPr>
        <w:t xml:space="preserve"> requerente</w:t>
      </w:r>
      <w:r>
        <w:rPr>
          <w:rFonts w:eastAsia="Times New Roman" w:cs="Arial"/>
          <w:szCs w:val="24"/>
          <w:lang w:eastAsia="pt-BR"/>
        </w:rPr>
        <w:t>(s)</w:t>
      </w:r>
      <w:r w:rsidRPr="00AD205B">
        <w:rPr>
          <w:rFonts w:eastAsia="Times New Roman" w:cs="Arial"/>
          <w:szCs w:val="24"/>
          <w:lang w:eastAsia="pt-BR"/>
        </w:rPr>
        <w:t xml:space="preserve"> </w:t>
      </w:r>
      <w:r w:rsidRPr="007B2B0F">
        <w:rPr>
          <w:rFonts w:eastAsia="Times New Roman" w:cs="Arial"/>
          <w:szCs w:val="24"/>
          <w:lang w:eastAsia="pt-BR"/>
        </w:rPr>
        <w:t>$partesPoloAtivo</w:t>
      </w:r>
      <w:r w:rsidRPr="00AD205B">
        <w:rPr>
          <w:rFonts w:eastAsia="Times New Roman" w:cs="Arial"/>
          <w:szCs w:val="24"/>
          <w:lang w:eastAsia="pt-BR"/>
        </w:rPr>
        <w:t>, e requerido</w:t>
      </w:r>
      <w:r>
        <w:rPr>
          <w:rFonts w:eastAsia="Times New Roman" w:cs="Arial"/>
          <w:szCs w:val="24"/>
          <w:lang w:eastAsia="pt-BR"/>
        </w:rPr>
        <w:t>(s)</w:t>
      </w:r>
      <w:r w:rsidRPr="00AD205B">
        <w:rPr>
          <w:rFonts w:eastAsia="Times New Roman" w:cs="Arial"/>
          <w:szCs w:val="24"/>
          <w:lang w:eastAsia="pt-BR"/>
        </w:rPr>
        <w:t xml:space="preserve"> </w:t>
      </w:r>
      <w:r w:rsidRPr="00873C8E">
        <w:rPr>
          <w:rFonts w:eastAsia="Times New Roman" w:cs="Arial"/>
          <w:szCs w:val="24"/>
          <w:lang w:eastAsia="pt-BR"/>
        </w:rPr>
        <w:t>$partesPoloPassivo</w:t>
      </w:r>
      <w:r w:rsidRPr="00AD205B">
        <w:rPr>
          <w:rFonts w:eastAsia="Times New Roman" w:cs="Arial"/>
          <w:szCs w:val="24"/>
          <w:lang w:eastAsia="pt-BR"/>
        </w:rPr>
        <w:t>.</w:t>
      </w:r>
    </w:p>
    <w:p w14:paraId="033FFCBB" w14:textId="77777777" w:rsidR="002073EF" w:rsidRPr="00AD205B" w:rsidRDefault="002073EF" w:rsidP="002073EF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AD205B">
        <w:rPr>
          <w:rFonts w:eastAsia="Times New Roman" w:cs="Arial"/>
          <w:b/>
          <w:bCs/>
          <w:szCs w:val="24"/>
          <w:lang w:eastAsia="pt-BR"/>
        </w:rPr>
        <w:t xml:space="preserve">OBJETO: </w:t>
      </w:r>
      <w:r w:rsidRPr="00AD205B">
        <w:rPr>
          <w:rFonts w:eastAsia="Times New Roman" w:cs="Arial"/>
          <w:szCs w:val="24"/>
          <w:lang w:eastAsia="pt-BR"/>
        </w:rPr>
        <w:t>INTIMAÇÃO</w:t>
      </w:r>
    </w:p>
    <w:p w14:paraId="48CF3800" w14:textId="77777777" w:rsidR="002073EF" w:rsidRPr="00AD205B" w:rsidRDefault="002073EF" w:rsidP="002073EF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14:paraId="50A42CF7" w14:textId="2434A159" w:rsidR="002073EF" w:rsidRPr="00AD205B" w:rsidRDefault="002073EF" w:rsidP="002073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 xml:space="preserve">Depreca-se o presente ato processual visando à </w:t>
      </w:r>
      <w:r w:rsidRPr="00AD205B">
        <w:rPr>
          <w:rFonts w:ascii="Arial" w:hAnsi="Arial" w:cs="Arial"/>
          <w:b/>
          <w:u w:val="single"/>
        </w:rPr>
        <w:t>INTIMAÇÃO</w:t>
      </w:r>
      <w:r w:rsidRPr="00AD205B">
        <w:rPr>
          <w:rFonts w:ascii="Arial" w:hAnsi="Arial" w:cs="Arial"/>
          <w:b/>
        </w:rPr>
        <w:t xml:space="preserve"> </w:t>
      </w:r>
      <w:r w:rsidRPr="00AD205B">
        <w:rPr>
          <w:rFonts w:ascii="Arial" w:hAnsi="Arial" w:cs="Arial"/>
        </w:rPr>
        <w:t xml:space="preserve">da(s) parte(s) ré(s) </w:t>
      </w:r>
      <w:r w:rsidRPr="00AD205B">
        <w:rPr>
          <w:rFonts w:ascii="Arial" w:hAnsi="Arial" w:cs="Arial"/>
          <w:b/>
        </w:rPr>
        <w:t>$parteselecionadaNomeEndereco</w:t>
      </w:r>
      <w:r w:rsidRPr="00AD205B">
        <w:rPr>
          <w:rFonts w:ascii="Arial" w:hAnsi="Arial" w:cs="Arial"/>
        </w:rPr>
        <w:t xml:space="preserve"> para que efetue o </w:t>
      </w:r>
      <w:r w:rsidRPr="00AD205B">
        <w:rPr>
          <w:rFonts w:ascii="Arial" w:hAnsi="Arial" w:cs="Arial"/>
          <w:b/>
        </w:rPr>
        <w:t>pagamento do débito</w:t>
      </w:r>
      <w:r w:rsidRPr="00AD205B">
        <w:rPr>
          <w:rFonts w:ascii="Arial" w:hAnsi="Arial" w:cs="Arial"/>
        </w:rPr>
        <w:t xml:space="preserve"> a que foi condenado acrescido de custas, conforme cálculos atualizados, no </w:t>
      </w:r>
      <w:r w:rsidRPr="00AD205B">
        <w:rPr>
          <w:rFonts w:ascii="Arial" w:hAnsi="Arial" w:cs="Arial"/>
          <w:b/>
          <w:bCs/>
        </w:rPr>
        <w:t>prazo de 15 (quinze) dias</w:t>
      </w:r>
      <w:r w:rsidRPr="00AD205B">
        <w:rPr>
          <w:rFonts w:ascii="Arial" w:hAnsi="Arial" w:cs="Arial"/>
        </w:rPr>
        <w:t xml:space="preserve">, sob pena de incidência de multa de 10% (dez por cento) e de honorários advocatícios de 10% (dez por cento), ambos incidentes cumulativamente sobre o débito atualizado ou sobre o valor restante, em caso de pagamento parcial, nos termos do art. 523, §1º e 2º do Código de Processo Civil. Efetuando o pagamento integral da dívida no prazo estipulado, fica isento do pagamento da multa, honorários advocatícios e custas processuais decorrentes do cumprimento de sentença, e havendo pagamento parcial, a multa incidirá sobre o restante da obrigação. Bem como, </w:t>
      </w:r>
      <w:r w:rsidR="00D5702C">
        <w:rPr>
          <w:rFonts w:ascii="Arial" w:hAnsi="Arial" w:cs="Arial"/>
        </w:rPr>
        <w:t>promova à</w:t>
      </w:r>
      <w:r w:rsidRPr="00AD205B">
        <w:rPr>
          <w:rFonts w:ascii="Arial" w:hAnsi="Arial" w:cs="Arial"/>
        </w:rPr>
        <w:t xml:space="preserve"> </w:t>
      </w:r>
      <w:r w:rsidRPr="00AD205B">
        <w:rPr>
          <w:rFonts w:ascii="Arial" w:hAnsi="Arial" w:cs="Arial"/>
          <w:b/>
          <w:bCs/>
        </w:rPr>
        <w:t>CI</w:t>
      </w:r>
      <w:r w:rsidR="00D5702C">
        <w:rPr>
          <w:rFonts w:ascii="Arial" w:hAnsi="Arial" w:cs="Arial"/>
          <w:b/>
          <w:bCs/>
        </w:rPr>
        <w:t>ÊNCIA</w:t>
      </w:r>
      <w:r w:rsidRPr="00AD205B">
        <w:rPr>
          <w:rFonts w:ascii="Arial" w:hAnsi="Arial" w:cs="Arial"/>
        </w:rPr>
        <w:t xml:space="preserve"> de que poderá opor </w:t>
      </w:r>
      <w:r w:rsidRPr="00AD205B">
        <w:rPr>
          <w:rFonts w:ascii="Arial" w:hAnsi="Arial" w:cs="Arial"/>
          <w:b/>
        </w:rPr>
        <w:t>impugnação</w:t>
      </w:r>
      <w:r w:rsidRPr="00AD205B">
        <w:rPr>
          <w:rFonts w:ascii="Arial" w:hAnsi="Arial" w:cs="Arial"/>
        </w:rPr>
        <w:t xml:space="preserve"> no </w:t>
      </w:r>
      <w:r w:rsidRPr="00AD205B">
        <w:rPr>
          <w:rFonts w:ascii="Arial" w:hAnsi="Arial" w:cs="Arial"/>
          <w:b/>
        </w:rPr>
        <w:t>prazo de 15 (quinze) dias</w:t>
      </w:r>
      <w:r w:rsidRPr="00AD205B">
        <w:rPr>
          <w:rFonts w:ascii="Arial" w:hAnsi="Arial" w:cs="Arial"/>
        </w:rPr>
        <w:t xml:space="preserve"> contados a partir do término do prazo para pagamento voluntário, por meio de advogado, independentemente de penhora ou nova intimação, conforme previsto no art. 525 do Código de Processo Civil. Salienta-se, contudo, que a suspensão do cumprimento de sentença condiciona-se à garantia do juízo (art. 525, §6º</w:t>
      </w:r>
      <w:r>
        <w:rPr>
          <w:rFonts w:ascii="Arial" w:hAnsi="Arial" w:cs="Arial"/>
        </w:rPr>
        <w:t>,</w:t>
      </w:r>
      <w:r w:rsidRPr="00AD205B">
        <w:rPr>
          <w:rFonts w:ascii="Arial" w:hAnsi="Arial" w:cs="Arial"/>
        </w:rPr>
        <w:t xml:space="preserve"> CPC). Não efetuado tempestivamente o pagamento voluntário, </w:t>
      </w:r>
      <w:r w:rsidR="00D5702C">
        <w:rPr>
          <w:rFonts w:ascii="Arial" w:hAnsi="Arial" w:cs="Arial"/>
        </w:rPr>
        <w:t>poderá ser</w:t>
      </w:r>
      <w:r w:rsidRPr="00AD205B">
        <w:rPr>
          <w:rFonts w:ascii="Arial" w:hAnsi="Arial" w:cs="Arial"/>
        </w:rPr>
        <w:t xml:space="preserve"> expedido, mandado de penhora e avaliação, seguindo-se os atos de expropriação (art. 523, §3º</w:t>
      </w:r>
      <w:r>
        <w:rPr>
          <w:rFonts w:ascii="Arial" w:hAnsi="Arial" w:cs="Arial"/>
        </w:rPr>
        <w:t>,</w:t>
      </w:r>
      <w:r w:rsidRPr="00AD205B">
        <w:rPr>
          <w:rFonts w:ascii="Arial" w:hAnsi="Arial" w:cs="Arial"/>
        </w:rPr>
        <w:t xml:space="preserve"> CPC).</w:t>
      </w:r>
    </w:p>
    <w:p w14:paraId="2027DE21" w14:textId="77777777" w:rsidR="00FC0927" w:rsidRPr="00002985" w:rsidRDefault="00FC0927" w:rsidP="00FC0927">
      <w:pPr>
        <w:spacing w:after="0"/>
        <w:jc w:val="center"/>
        <w:textAlignment w:val="baseline"/>
        <w:rPr>
          <w:rFonts w:eastAsia="Arial" w:cs="Arial"/>
          <w:b/>
          <w:bCs/>
          <w:i/>
          <w:iCs/>
          <w:lang w:eastAsia="pt-BR"/>
        </w:rPr>
      </w:pPr>
      <w:r w:rsidRPr="00002985">
        <w:rPr>
          <w:rFonts w:eastAsia="Arial" w:cs="Arial"/>
          <w:b/>
          <w:bCs/>
          <w:i/>
          <w:iCs/>
          <w:lang w:eastAsia="pt-BR"/>
        </w:rPr>
        <w:t>$assinaturaJuizDireito</w:t>
      </w:r>
    </w:p>
    <w:p w14:paraId="34816B16" w14:textId="77777777" w:rsidR="00FC0927" w:rsidRPr="008079B7" w:rsidRDefault="00FC0927" w:rsidP="00FC0927">
      <w:pPr>
        <w:spacing w:after="0"/>
        <w:textAlignment w:val="baseline"/>
        <w:rPr>
          <w:rFonts w:eastAsia="Arial" w:cs="Arial"/>
          <w:lang w:eastAsia="pt-BR"/>
        </w:rPr>
      </w:pPr>
      <w:r>
        <w:rPr>
          <w:rFonts w:eastAsia="Arial" w:cs="Arial"/>
          <w:b/>
          <w:bCs/>
          <w:u w:val="single"/>
          <w:lang w:eastAsia="pt-BR"/>
        </w:rPr>
        <w:t>OBSERVAÇÃO</w:t>
      </w:r>
      <w:r>
        <w:rPr>
          <w:rFonts w:eastAsia="Arial" w:cs="Arial"/>
          <w:lang w:eastAsia="pt-BR"/>
        </w:rPr>
        <w:t xml:space="preserve">: </w:t>
      </w:r>
      <w:r>
        <w:rPr>
          <w:rStyle w:val="normaltextrun"/>
          <w:rFonts w:eastAsia="Arial" w:cs="Arial"/>
        </w:rPr>
        <w:t xml:space="preserve">Tudo em conformidade com os documentos acessíveis </w:t>
      </w:r>
      <w:r>
        <w:rPr>
          <w:rFonts w:eastAsia="Arial" w:cs="Arial"/>
          <w:lang w:eastAsia="pt-BR"/>
        </w:rPr>
        <w:t>pelo sistema Projudi</w:t>
      </w:r>
      <w:r>
        <w:rPr>
          <w:rStyle w:val="normaltextrun"/>
          <w:rFonts w:eastAsia="Arial" w:cs="Arial"/>
        </w:rPr>
        <w:t xml:space="preserve"> no endereço eletrônico </w:t>
      </w:r>
      <w:r>
        <w:rPr>
          <w:rStyle w:val="normaltextrun"/>
          <w:rFonts w:eastAsia="Arial" w:cs="Arial"/>
          <w:b/>
          <w:bCs/>
        </w:rPr>
        <w:t>https://projudi.tjpr.jus.br/projudi/</w:t>
      </w:r>
      <w:r>
        <w:rPr>
          <w:rStyle w:val="normaltextrun"/>
          <w:rFonts w:eastAsia="Arial" w:cs="Arial"/>
        </w:rPr>
        <w:t xml:space="preserve">, </w:t>
      </w:r>
      <w:r>
        <w:rPr>
          <w:rFonts w:eastAsia="Arial" w:cs="Arial"/>
          <w:lang w:eastAsia="pt-BR"/>
        </w:rPr>
        <w:t>selecionando no menu a opção ‘</w:t>
      </w:r>
      <w:r>
        <w:rPr>
          <w:rFonts w:eastAsia="Arial" w:cs="Arial"/>
          <w:i/>
          <w:iCs/>
          <w:lang w:eastAsia="pt-BR"/>
        </w:rPr>
        <w:t>Consulta via Chave de Validação’</w:t>
      </w:r>
      <w:r>
        <w:rPr>
          <w:rFonts w:eastAsia="Arial" w:cs="Arial"/>
          <w:lang w:eastAsia="pt-BR"/>
        </w:rPr>
        <w:t xml:space="preserve"> e utilizando o código </w:t>
      </w:r>
      <w:r>
        <w:rPr>
          <w:rFonts w:eastAsia="Arial" w:cs="Arial"/>
          <w:b/>
          <w:bCs/>
          <w:lang w:eastAsia="pt-BR"/>
        </w:rPr>
        <w:t>$chaveAcessoProcesso</w:t>
      </w:r>
      <w:r>
        <w:rPr>
          <w:rFonts w:eastAsia="Arial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</w:p>
    <w:p w14:paraId="495E7391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EF"/>
    <w:rsid w:val="002073EF"/>
    <w:rsid w:val="0023796A"/>
    <w:rsid w:val="00CB1028"/>
    <w:rsid w:val="00D5702C"/>
    <w:rsid w:val="00FC0927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634"/>
  <w15:chartTrackingRefBased/>
  <w15:docId w15:val="{4911BCAB-995B-449D-9295-0343453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EF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C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3</cp:revision>
  <dcterms:created xsi:type="dcterms:W3CDTF">2021-06-26T19:05:00Z</dcterms:created>
  <dcterms:modified xsi:type="dcterms:W3CDTF">2021-07-26T18:38:00Z</dcterms:modified>
</cp:coreProperties>
</file>