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8EA2" w14:textId="77777777" w:rsidR="00B96C00" w:rsidRDefault="00B96C00" w:rsidP="00B96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$cabecalho</w:t>
      </w:r>
      <w:r>
        <w:rPr>
          <w:rStyle w:val="eop"/>
          <w:rFonts w:ascii="Arial" w:hAnsi="Arial" w:cs="Arial"/>
          <w:b/>
          <w:bCs/>
        </w:rPr>
        <w:t> </w:t>
      </w:r>
    </w:p>
    <w:p w14:paraId="50439F50" w14:textId="77777777" w:rsidR="00B96C00" w:rsidRDefault="00B96C00" w:rsidP="00B96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$dadosProcesso</w:t>
      </w:r>
    </w:p>
    <w:p w14:paraId="4D439E52" w14:textId="0A2F8DE0" w:rsidR="00B96C00" w:rsidRDefault="00B96C00" w:rsidP="00B96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CUSTAS POSTERGADAS</w:t>
      </w:r>
      <w:r w:rsidR="009E62DB" w:rsidRPr="00425E27">
        <w:rPr>
          <w:rStyle w:val="Refdenotaderodap"/>
          <w:rFonts w:ascii="Arial" w:hAnsi="Arial" w:cs="Arial"/>
          <w:szCs w:val="22"/>
        </w:rPr>
        <w:footnoteReference w:id="1"/>
      </w:r>
    </w:p>
    <w:p w14:paraId="291B55CC" w14:textId="7DC1C82D" w:rsidR="00B96C00" w:rsidRDefault="00B96C00" w:rsidP="009E62DB">
      <w:pPr>
        <w:pStyle w:val="paragraph"/>
        <w:spacing w:before="0" w:beforeAutospacing="0" w:after="0" w:afterAutospacing="0"/>
        <w:textAlignment w:val="baseline"/>
        <w:rPr>
          <w:rFonts w:cs="Arial"/>
        </w:rPr>
      </w:pPr>
      <w:r>
        <w:rPr>
          <w:rFonts w:ascii="Arial" w:hAnsi="Arial" w:cs="Arial"/>
          <w:szCs w:val="22"/>
        </w:rPr>
        <w:t xml:space="preserve">Oficial </w:t>
      </w:r>
      <w:r>
        <w:rPr>
          <w:rFonts w:ascii="Arial" w:hAnsi="Arial" w:cs="Arial"/>
          <w:i/>
          <w:szCs w:val="22"/>
        </w:rPr>
        <w:t xml:space="preserve">“ad-hoc” </w:t>
      </w:r>
      <w:r>
        <w:rPr>
          <w:rFonts w:ascii="Arial" w:hAnsi="Arial" w:cs="Arial"/>
          <w:szCs w:val="22"/>
        </w:rPr>
        <w:t>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</w:t>
      </w:r>
    </w:p>
    <w:p w14:paraId="51A202F9" w14:textId="77777777" w:rsidR="009E62DB" w:rsidRDefault="00B96C00" w:rsidP="00B96C00">
      <w:pPr>
        <w:jc w:val="center"/>
        <w:textAlignment w:val="baseline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 xml:space="preserve">MANDADO DE </w:t>
      </w:r>
      <w:r w:rsidR="009E62DB">
        <w:rPr>
          <w:rFonts w:eastAsia="Times New Roman" w:cs="Arial"/>
          <w:b/>
          <w:bCs/>
          <w:szCs w:val="24"/>
          <w:lang w:eastAsia="pt-BR"/>
        </w:rPr>
        <w:t>INTIMAÇÃO</w:t>
      </w:r>
    </w:p>
    <w:p w14:paraId="18B73114" w14:textId="67A69C29" w:rsidR="00B96C00" w:rsidRDefault="009E62DB" w:rsidP="00B96C00">
      <w:pPr>
        <w:jc w:val="center"/>
        <w:textAlignment w:val="baseline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 xml:space="preserve">CONVERSÃO DE </w:t>
      </w:r>
      <w:r w:rsidR="00B96C00">
        <w:rPr>
          <w:rFonts w:eastAsia="Times New Roman" w:cs="Arial"/>
          <w:b/>
          <w:bCs/>
          <w:szCs w:val="24"/>
          <w:lang w:eastAsia="pt-BR"/>
        </w:rPr>
        <w:t>ARRESTO EM PENHORA</w:t>
      </w:r>
    </w:p>
    <w:p w14:paraId="46E2880F" w14:textId="47D5B7E3" w:rsidR="00B96C00" w:rsidRDefault="00B96C00" w:rsidP="00B96C00">
      <w:pPr>
        <w:jc w:val="center"/>
        <w:textAlignment w:val="baseline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$cumprimentoNumero</w:t>
      </w:r>
    </w:p>
    <w:p w14:paraId="28F7CBA1" w14:textId="77777777" w:rsidR="009E62DB" w:rsidRPr="0003388E" w:rsidRDefault="009E62DB" w:rsidP="009E62D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Cs w:val="22"/>
        </w:rPr>
      </w:pPr>
      <w:bookmarkStart w:id="0" w:name="_Hlk78993486"/>
      <w:r w:rsidRPr="0003388E">
        <w:rPr>
          <w:rFonts w:ascii="Arial" w:hAnsi="Arial" w:cs="Arial"/>
          <w:i/>
          <w:iCs/>
          <w:color w:val="0070C0"/>
          <w:szCs w:val="22"/>
        </w:rPr>
        <w:t>cumprimento preferencial por meio eletrônico</w:t>
      </w:r>
      <w:r>
        <w:rPr>
          <w:rFonts w:ascii="Arial" w:hAnsi="Arial" w:cs="Arial"/>
          <w:i/>
          <w:iCs/>
          <w:color w:val="0070C0"/>
          <w:szCs w:val="22"/>
        </w:rPr>
        <w:t xml:space="preserve"> (**caso aplicável**)</w:t>
      </w:r>
    </w:p>
    <w:bookmarkEnd w:id="0"/>
    <w:p w14:paraId="7B8A7F56" w14:textId="47AA1D53" w:rsidR="00FE7C19" w:rsidRPr="00DF13B1" w:rsidRDefault="00B96C00" w:rsidP="00B96C00">
      <w:pPr>
        <w:rPr>
          <w:rFonts w:eastAsia="Times New Roman" w:cs="Arial"/>
          <w:szCs w:val="24"/>
          <w:lang w:eastAsia="pt-BR"/>
        </w:rPr>
      </w:pPr>
      <w:r>
        <w:rPr>
          <w:rFonts w:eastAsia="Arial" w:cs="Arial"/>
        </w:rPr>
        <w:t xml:space="preserve">O(A) Juiz(íza) de Direito </w:t>
      </w:r>
      <w:r>
        <w:rPr>
          <w:rFonts w:eastAsia="Arial" w:cs="Arial"/>
          <w:b/>
          <w:bCs/>
        </w:rPr>
        <w:t>$vara.getJuizTitular().getNome()</w:t>
      </w:r>
      <w:r>
        <w:rPr>
          <w:rFonts w:eastAsia="Arial" w:cs="Arial"/>
        </w:rPr>
        <w:t>, da</w:t>
      </w:r>
      <w:r>
        <w:rPr>
          <w:rFonts w:eastAsia="Arial" w:cs="Arial"/>
          <w:b/>
          <w:bCs/>
        </w:rPr>
        <w:t xml:space="preserve"> $vara.getDescricao()</w:t>
      </w:r>
      <w:r>
        <w:rPr>
          <w:rFonts w:eastAsia="Arial" w:cs="Arial"/>
        </w:rPr>
        <w:t xml:space="preserve">, </w:t>
      </w:r>
      <w:r>
        <w:rPr>
          <w:rStyle w:val="normaltextrun"/>
          <w:rFonts w:eastAsia="Arial" w:cs="Arial"/>
          <w:b/>
          <w:bCs/>
        </w:rPr>
        <w:t xml:space="preserve">MANDA </w:t>
      </w:r>
      <w:r>
        <w:rPr>
          <w:rStyle w:val="normaltextrun"/>
          <w:rFonts w:eastAsia="Arial" w:cs="Arial"/>
        </w:rPr>
        <w:t xml:space="preserve">ao(à) Sr(a). Oficial de Justiça que se dirija à </w:t>
      </w:r>
      <w:r>
        <w:rPr>
          <w:rStyle w:val="normaltextrun"/>
          <w:rFonts w:eastAsia="Arial" w:cs="Arial"/>
          <w:b/>
          <w:bCs/>
        </w:rPr>
        <w:t>$parteSelecionada.getEndereco().getEnderecoCompletoResumido()</w:t>
      </w:r>
      <w:r>
        <w:rPr>
          <w:rStyle w:val="normaltextrun"/>
          <w:rFonts w:eastAsia="Arial" w:cs="Arial"/>
        </w:rPr>
        <w:t xml:space="preserve"> e proceda à </w:t>
      </w:r>
      <w:r w:rsidR="00FE7C19" w:rsidRPr="00DF13B1">
        <w:rPr>
          <w:rFonts w:eastAsia="Times New Roman" w:cs="Arial"/>
          <w:b/>
          <w:bCs/>
          <w:color w:val="000000"/>
          <w:szCs w:val="24"/>
          <w:lang w:eastAsia="pt-BR"/>
        </w:rPr>
        <w:t xml:space="preserve"> CONVERSÃO DO ARRESTO EM PENHORA </w:t>
      </w:r>
      <w:r w:rsidR="00FE7C19" w:rsidRPr="00DF13B1">
        <w:rPr>
          <w:rFonts w:eastAsia="Times New Roman" w:cs="Arial"/>
          <w:color w:val="000000"/>
          <w:szCs w:val="24"/>
          <w:lang w:eastAsia="pt-BR"/>
        </w:rPr>
        <w:t>d</w:t>
      </w:r>
      <w:r w:rsidR="00FE7C19" w:rsidRPr="00DF13B1">
        <w:rPr>
          <w:rFonts w:eastAsia="Times New Roman" w:cs="Arial"/>
          <w:szCs w:val="24"/>
          <w:lang w:eastAsia="pt-BR"/>
        </w:rPr>
        <w:t>o(s) seguinte(s) bens</w:t>
      </w:r>
      <w:r w:rsidR="00023CAD" w:rsidRPr="00023CAD">
        <w:rPr>
          <w:rFonts w:eastAsia="Times New Roman" w:cs="Arial"/>
          <w:szCs w:val="24"/>
          <w:lang w:eastAsia="pt-BR"/>
        </w:rPr>
        <w:t xml:space="preserve"> </w:t>
      </w:r>
      <w:r w:rsidR="00023CAD" w:rsidRPr="00DF13B1">
        <w:rPr>
          <w:rFonts w:eastAsia="Times New Roman" w:cs="Arial"/>
          <w:szCs w:val="24"/>
          <w:lang w:eastAsia="pt-BR"/>
        </w:rPr>
        <w:t xml:space="preserve">da </w:t>
      </w:r>
      <w:r w:rsidR="00023CAD">
        <w:rPr>
          <w:rFonts w:eastAsia="Times New Roman" w:cs="Arial"/>
          <w:szCs w:val="24"/>
          <w:lang w:eastAsia="pt-BR"/>
        </w:rPr>
        <w:t xml:space="preserve">parte executada </w:t>
      </w:r>
      <w:r w:rsidR="00023CAD" w:rsidRPr="00DF13B1">
        <w:rPr>
          <w:rFonts w:cs="Arial"/>
          <w:b/>
          <w:bCs/>
          <w:szCs w:val="24"/>
        </w:rPr>
        <w:t>$parteSelecionadaNome</w:t>
      </w:r>
      <w:r w:rsidR="00FE7C19" w:rsidRPr="00DF13B1">
        <w:rPr>
          <w:rFonts w:eastAsia="Times New Roman" w:cs="Arial"/>
          <w:szCs w:val="24"/>
          <w:lang w:eastAsia="pt-BR"/>
        </w:rPr>
        <w:t xml:space="preserve">: </w:t>
      </w:r>
      <w:r w:rsidR="00FE7C19" w:rsidRPr="009E62DB">
        <w:rPr>
          <w:rFonts w:eastAsia="Times New Roman" w:cs="Arial"/>
          <w:b/>
          <w:bCs/>
          <w:color w:val="0070C0"/>
          <w:szCs w:val="24"/>
          <w:highlight w:val="lightGray"/>
          <w:lang w:eastAsia="pt-BR"/>
        </w:rPr>
        <w:t>DESCREVER BENS ARRESTADO</w:t>
      </w:r>
      <w:r w:rsidR="00FE7C19" w:rsidRPr="00DF13B1">
        <w:rPr>
          <w:rFonts w:cs="Arial"/>
          <w:b/>
          <w:bCs/>
          <w:szCs w:val="24"/>
        </w:rPr>
        <w:t>,</w:t>
      </w:r>
      <w:r w:rsidR="00FE7C19" w:rsidRPr="00DF13B1">
        <w:rPr>
          <w:rFonts w:eastAsia="Times New Roman" w:cs="Arial"/>
          <w:color w:val="000000"/>
          <w:szCs w:val="24"/>
          <w:lang w:eastAsia="pt-BR"/>
        </w:rPr>
        <w:t xml:space="preserve"> para garantia da Execução, cuja dívida importa </w:t>
      </w:r>
      <w:r w:rsidR="00FE7C19" w:rsidRPr="00DF13B1">
        <w:rPr>
          <w:rFonts w:eastAsia="Times New Roman" w:cs="Arial"/>
          <w:szCs w:val="24"/>
          <w:lang w:eastAsia="pt-BR"/>
        </w:rPr>
        <w:t>no valor de </w:t>
      </w:r>
      <w:r w:rsidR="00FE7C19" w:rsidRPr="00023CAD">
        <w:rPr>
          <w:rFonts w:eastAsia="Times New Roman" w:cs="Arial"/>
          <w:b/>
          <w:bCs/>
          <w:szCs w:val="24"/>
          <w:lang w:eastAsia="pt-BR"/>
        </w:rPr>
        <w:t>$processoCivelValorAcao</w:t>
      </w:r>
      <w:r w:rsidR="00FE7C19" w:rsidRPr="00DF13B1">
        <w:rPr>
          <w:rFonts w:eastAsia="Times New Roman" w:cs="Arial"/>
          <w:szCs w:val="24"/>
          <w:lang w:eastAsia="pt-BR"/>
        </w:rPr>
        <w:t xml:space="preserve">, acrescida de custas processuais, honorários advocatícios e demais encargos legais, na forma dos </w:t>
      </w:r>
      <w:r w:rsidR="00FE7C19">
        <w:rPr>
          <w:rFonts w:eastAsia="Times New Roman" w:cs="Arial"/>
          <w:szCs w:val="24"/>
          <w:lang w:eastAsia="pt-BR"/>
        </w:rPr>
        <w:t>arts.</w:t>
      </w:r>
      <w:r w:rsidR="00FE7C19" w:rsidRPr="00DF13B1">
        <w:rPr>
          <w:rFonts w:eastAsia="Times New Roman" w:cs="Arial"/>
          <w:szCs w:val="24"/>
          <w:lang w:eastAsia="pt-BR"/>
        </w:rPr>
        <w:t xml:space="preserve"> 10 e 11, da Lei nº 6.830/1980.</w:t>
      </w:r>
    </w:p>
    <w:p w14:paraId="0B4408EC" w14:textId="77777777" w:rsidR="00FE7C19" w:rsidRPr="00DF13B1" w:rsidRDefault="00FE7C19" w:rsidP="00FE7C19">
      <w:pPr>
        <w:rPr>
          <w:rFonts w:eastAsia="Times New Roman" w:cs="Arial"/>
          <w:szCs w:val="24"/>
          <w:lang w:eastAsia="pt-BR"/>
        </w:rPr>
      </w:pPr>
    </w:p>
    <w:p w14:paraId="4C16F0D1" w14:textId="6433C73A" w:rsidR="00FE7C19" w:rsidRPr="00DF13B1" w:rsidRDefault="00FE7C19" w:rsidP="00FE7C19">
      <w:pPr>
        <w:rPr>
          <w:rFonts w:eastAsia="Times New Roman" w:cs="Arial"/>
          <w:b/>
          <w:bCs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Ato contínuo, a conversão do arresto em penhora</w:t>
      </w:r>
      <w:r w:rsidRPr="00DF13B1">
        <w:rPr>
          <w:rFonts w:eastAsia="Times New Roman" w:cs="Arial"/>
          <w:b/>
          <w:bCs/>
          <w:szCs w:val="24"/>
          <w:lang w:eastAsia="pt-BR"/>
        </w:rPr>
        <w:t>, deverá promover as seguintes diligências:</w:t>
      </w:r>
    </w:p>
    <w:p w14:paraId="27216CC6" w14:textId="3900B9E7" w:rsidR="00FE7C19" w:rsidRPr="00DF13B1" w:rsidRDefault="00FE7C19" w:rsidP="00FE7C19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>a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INTIMAÇÃO </w:t>
      </w:r>
      <w:r w:rsidR="00023CAD" w:rsidRPr="00023CAD">
        <w:rPr>
          <w:rFonts w:eastAsia="Times New Roman" w:cs="Arial"/>
          <w:szCs w:val="24"/>
          <w:lang w:eastAsia="pt-BR"/>
        </w:rPr>
        <w:t>da parte executada</w:t>
      </w:r>
      <w:r w:rsidR="00023CAD" w:rsidRPr="00DF13B1">
        <w:rPr>
          <w:rFonts w:eastAsia="Times New Roman" w:cs="Arial"/>
          <w:b/>
          <w:bCs/>
          <w:szCs w:val="24"/>
          <w:lang w:eastAsia="pt-BR"/>
        </w:rPr>
        <w:t xml:space="preserve"> </w:t>
      </w:r>
      <w:r w:rsidR="00023CAD">
        <w:rPr>
          <w:rFonts w:eastAsia="Times New Roman" w:cs="Arial"/>
          <w:szCs w:val="24"/>
          <w:lang w:eastAsia="pt-BR"/>
        </w:rPr>
        <w:t xml:space="preserve">de </w:t>
      </w:r>
      <w:r w:rsidRPr="00DF13B1">
        <w:rPr>
          <w:rFonts w:eastAsia="Times New Roman" w:cs="Arial"/>
          <w:szCs w:val="24"/>
          <w:lang w:eastAsia="pt-BR"/>
        </w:rPr>
        <w:t xml:space="preserve">que </w:t>
      </w:r>
      <w:r w:rsidRPr="00DF13B1">
        <w:rPr>
          <w:rFonts w:eastAsia="Times New Roman" w:cs="Arial"/>
          <w:szCs w:val="24"/>
          <w:u w:val="single"/>
          <w:lang w:eastAsia="pt-BR"/>
        </w:rPr>
        <w:t>o prazo para oferecimento de embargos é de 30 (trinta) dias, contados da conversão do arresto em penhora</w:t>
      </w:r>
      <w:r w:rsidRPr="00DF13B1">
        <w:rPr>
          <w:rFonts w:eastAsia="Times New Roman" w:cs="Arial"/>
          <w:szCs w:val="24"/>
          <w:lang w:eastAsia="pt-BR"/>
        </w:rPr>
        <w:t xml:space="preserve"> (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16</w:t>
      </w:r>
      <w:r w:rsidR="00FD4050">
        <w:rPr>
          <w:rFonts w:eastAsia="Times New Roman" w:cs="Arial"/>
          <w:szCs w:val="24"/>
          <w:lang w:eastAsia="pt-BR"/>
        </w:rPr>
        <w:t>, inc.</w:t>
      </w:r>
      <w:r w:rsidR="00FD4050" w:rsidRPr="00DF13B1">
        <w:rPr>
          <w:rFonts w:eastAsia="Times New Roman" w:cs="Arial"/>
          <w:szCs w:val="24"/>
          <w:lang w:eastAsia="pt-BR"/>
        </w:rPr>
        <w:t xml:space="preserve"> III</w:t>
      </w:r>
      <w:r w:rsidR="00FD4050">
        <w:rPr>
          <w:rFonts w:eastAsia="Times New Roman" w:cs="Arial"/>
          <w:szCs w:val="24"/>
          <w:lang w:eastAsia="pt-BR"/>
        </w:rPr>
        <w:t xml:space="preserve">, </w:t>
      </w:r>
      <w:r w:rsidRPr="00DF13B1">
        <w:rPr>
          <w:rFonts w:eastAsia="Times New Roman" w:cs="Arial"/>
          <w:szCs w:val="24"/>
          <w:lang w:eastAsia="pt-BR"/>
        </w:rPr>
        <w:t xml:space="preserve">da Lei nº 6830/1980). </w:t>
      </w:r>
    </w:p>
    <w:p w14:paraId="4856C285" w14:textId="2E4EFBAC" w:rsidR="00FE7C19" w:rsidRPr="00DF13B1" w:rsidRDefault="00FE7C19" w:rsidP="00FE7C19">
      <w:pPr>
        <w:pStyle w:val="PargrafodaLista"/>
        <w:numPr>
          <w:ilvl w:val="0"/>
          <w:numId w:val="1"/>
        </w:numPr>
        <w:ind w:left="284" w:hanging="284"/>
        <w:rPr>
          <w:rFonts w:cs="Arial"/>
        </w:rPr>
      </w:pPr>
      <w:r w:rsidRPr="00DF13B1">
        <w:rPr>
          <w:rFonts w:eastAsia="Times New Roman" w:cs="Arial"/>
          <w:b/>
          <w:bCs/>
          <w:szCs w:val="24"/>
          <w:lang w:eastAsia="pt-BR"/>
        </w:rPr>
        <w:t xml:space="preserve">CIENTIFICAR </w:t>
      </w:r>
      <w:r w:rsidR="00FD4050" w:rsidRPr="00FD4050">
        <w:rPr>
          <w:rFonts w:eastAsia="Times New Roman" w:cs="Arial"/>
          <w:szCs w:val="24"/>
          <w:lang w:eastAsia="pt-BR"/>
        </w:rPr>
        <w:t>a parte executada</w:t>
      </w:r>
      <w:r w:rsidRPr="00DF13B1">
        <w:rPr>
          <w:rFonts w:eastAsia="Times New Roman" w:cs="Arial"/>
          <w:szCs w:val="24"/>
          <w:lang w:eastAsia="pt-BR"/>
        </w:rPr>
        <w:t xml:space="preserve">, de que fica como </w:t>
      </w:r>
      <w:r w:rsidRPr="00DF13B1">
        <w:rPr>
          <w:rFonts w:eastAsia="Times New Roman" w:cs="Arial"/>
          <w:szCs w:val="24"/>
          <w:u w:val="single"/>
          <w:lang w:eastAsia="pt-BR"/>
        </w:rPr>
        <w:t>depositária dos bens penhorados</w:t>
      </w:r>
      <w:r w:rsidRPr="00DF13B1">
        <w:rPr>
          <w:rFonts w:eastAsia="Times New Roman" w:cs="Arial"/>
          <w:szCs w:val="24"/>
          <w:lang w:eastAsia="pt-BR"/>
        </w:rPr>
        <w:t>, e da responsabilidade cabível ao depositário infiel (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161</w:t>
      </w:r>
      <w:r w:rsidR="00FD4050">
        <w:rPr>
          <w:rFonts w:eastAsia="Times New Roman" w:cs="Arial"/>
          <w:szCs w:val="24"/>
          <w:lang w:eastAsia="pt-BR"/>
        </w:rPr>
        <w:t>,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 w:rsidR="00FD4050">
        <w:rPr>
          <w:rFonts w:eastAsia="Times New Roman" w:cs="Arial"/>
          <w:szCs w:val="24"/>
          <w:lang w:eastAsia="pt-BR"/>
        </w:rPr>
        <w:t>parágrafo único,</w:t>
      </w:r>
      <w:r w:rsidR="00FD4050" w:rsidRPr="00DF13B1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lang w:eastAsia="pt-BR"/>
        </w:rPr>
        <w:t xml:space="preserve">do Código de Processo Civil c/c 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11</w:t>
      </w:r>
      <w:r w:rsidR="00FD4050">
        <w:rPr>
          <w:rFonts w:eastAsia="Times New Roman" w:cs="Arial"/>
          <w:szCs w:val="24"/>
          <w:lang w:eastAsia="pt-BR"/>
        </w:rPr>
        <w:t xml:space="preserve">, </w:t>
      </w:r>
      <w:r w:rsidR="00FD4050" w:rsidRPr="00DF13B1">
        <w:rPr>
          <w:rFonts w:eastAsia="Times New Roman" w:cs="Arial"/>
          <w:szCs w:val="24"/>
          <w:lang w:eastAsia="pt-BR"/>
        </w:rPr>
        <w:t>§</w:t>
      </w:r>
      <w:r w:rsidR="00FD4050">
        <w:rPr>
          <w:rFonts w:eastAsia="Times New Roman" w:cs="Arial"/>
          <w:szCs w:val="24"/>
          <w:lang w:eastAsia="pt-BR"/>
        </w:rPr>
        <w:t xml:space="preserve"> </w:t>
      </w:r>
      <w:r w:rsidR="00FD4050" w:rsidRPr="00DF13B1">
        <w:rPr>
          <w:rFonts w:eastAsia="Times New Roman" w:cs="Arial"/>
          <w:szCs w:val="24"/>
          <w:lang w:eastAsia="pt-BR"/>
        </w:rPr>
        <w:t>3º</w:t>
      </w:r>
      <w:r w:rsidR="00FD4050">
        <w:rPr>
          <w:rFonts w:eastAsia="Times New Roman" w:cs="Arial"/>
          <w:szCs w:val="24"/>
          <w:lang w:eastAsia="pt-BR"/>
        </w:rPr>
        <w:t>,</w:t>
      </w:r>
      <w:r w:rsidRPr="00DF13B1">
        <w:rPr>
          <w:rFonts w:eastAsia="Times New Roman" w:cs="Arial"/>
          <w:szCs w:val="24"/>
          <w:lang w:eastAsia="pt-BR"/>
        </w:rPr>
        <w:t xml:space="preserve"> da </w:t>
      </w:r>
      <w:r w:rsidRPr="00DF13B1">
        <w:rPr>
          <w:rFonts w:cs="Arial"/>
        </w:rPr>
        <w:t>Lei n° 6.830/1980).</w:t>
      </w:r>
    </w:p>
    <w:p w14:paraId="437132F2" w14:textId="77777777" w:rsidR="00FE7C19" w:rsidRPr="00DF13B1" w:rsidRDefault="00FE7C19" w:rsidP="00FE7C19">
      <w:pPr>
        <w:pStyle w:val="PargrafodaLista"/>
        <w:ind w:left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highlight w:val="yellow"/>
          <w:lang w:eastAsia="pt-BR"/>
        </w:rPr>
        <w:t>OU</w:t>
      </w:r>
    </w:p>
    <w:p w14:paraId="68BC4474" w14:textId="0965FBFF" w:rsidR="00FE7C19" w:rsidRPr="00DF13B1" w:rsidRDefault="00FE7C19" w:rsidP="00FE7C19">
      <w:pPr>
        <w:pStyle w:val="PargrafodaLista"/>
        <w:ind w:left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Em conformidade com a decisão judicial, </w:t>
      </w:r>
      <w:r w:rsidRPr="00DF13B1">
        <w:rPr>
          <w:rFonts w:eastAsia="Times New Roman" w:cs="Arial"/>
          <w:b/>
          <w:bCs/>
          <w:szCs w:val="24"/>
          <w:lang w:eastAsia="pt-BR"/>
        </w:rPr>
        <w:t>INTIMAR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b/>
          <w:bCs/>
          <w:szCs w:val="24"/>
          <w:lang w:eastAsia="pt-BR"/>
        </w:rPr>
        <w:t>O DEPOSITÁRIO PÚBLICO</w:t>
      </w:r>
      <w:r w:rsidRPr="00DF13B1">
        <w:rPr>
          <w:rFonts w:eastAsia="Times New Roman" w:cs="Arial"/>
          <w:szCs w:val="24"/>
          <w:lang w:eastAsia="pt-BR"/>
        </w:rPr>
        <w:t xml:space="preserve"> competente para que </w:t>
      </w:r>
      <w:r w:rsidRPr="00DF13B1">
        <w:rPr>
          <w:rFonts w:eastAsia="Times New Roman" w:cs="Arial"/>
          <w:szCs w:val="24"/>
          <w:u w:val="single"/>
          <w:lang w:eastAsia="pt-BR"/>
        </w:rPr>
        <w:t>proceda ao registro da conversão da constrição de arresto em penhora e aceite o encargo</w:t>
      </w:r>
      <w:r w:rsidRPr="00DF13B1">
        <w:rPr>
          <w:rFonts w:eastAsia="Times New Roman" w:cs="Arial"/>
          <w:szCs w:val="24"/>
          <w:lang w:eastAsia="pt-BR"/>
        </w:rPr>
        <w:t xml:space="preserve"> nos termos dos </w:t>
      </w:r>
      <w:r>
        <w:rPr>
          <w:rFonts w:eastAsia="Times New Roman" w:cs="Arial"/>
          <w:szCs w:val="24"/>
          <w:lang w:eastAsia="pt-BR"/>
        </w:rPr>
        <w:t>arts.</w:t>
      </w:r>
      <w:r w:rsidRPr="00DF13B1">
        <w:rPr>
          <w:rFonts w:eastAsia="Times New Roman" w:cs="Arial"/>
          <w:szCs w:val="24"/>
          <w:lang w:eastAsia="pt-BR"/>
        </w:rPr>
        <w:t xml:space="preserve"> 105, 107 e 108 do Código de Normas do Foro Judicial do </w:t>
      </w:r>
      <w:r w:rsidR="00FD4050">
        <w:rPr>
          <w:rFonts w:eastAsia="Times New Roman" w:cs="Arial"/>
          <w:szCs w:val="24"/>
          <w:lang w:eastAsia="pt-BR"/>
        </w:rPr>
        <w:t>TJPR</w:t>
      </w:r>
      <w:r w:rsidRPr="00DF13B1">
        <w:rPr>
          <w:rFonts w:eastAsia="Times New Roman" w:cs="Arial"/>
          <w:szCs w:val="24"/>
          <w:lang w:eastAsia="pt-BR"/>
        </w:rPr>
        <w:t xml:space="preserve">. Atento que, em sem tratando de bens móveis, semoventes, imóveis urbanos e direitos aquisitivos sobre imóveis urbanos, o encargo de fiel depositário recairá, preferencialmente, sobre o Depositário Judicial, nos termos dos </w:t>
      </w:r>
      <w:r>
        <w:rPr>
          <w:rFonts w:eastAsia="Times New Roman" w:cs="Arial"/>
          <w:szCs w:val="24"/>
          <w:lang w:eastAsia="pt-BR"/>
        </w:rPr>
        <w:t>arts.</w:t>
      </w:r>
      <w:r w:rsidRPr="00DF13B1">
        <w:rPr>
          <w:rFonts w:eastAsia="Times New Roman" w:cs="Arial"/>
          <w:szCs w:val="24"/>
          <w:lang w:eastAsia="pt-BR"/>
        </w:rPr>
        <w:t xml:space="preserve"> 159 e 840, </w:t>
      </w:r>
      <w:r w:rsidR="00FD4050">
        <w:rPr>
          <w:rFonts w:eastAsia="Times New Roman" w:cs="Arial"/>
          <w:szCs w:val="24"/>
          <w:lang w:eastAsia="pt-BR"/>
        </w:rPr>
        <w:t xml:space="preserve">inc. </w:t>
      </w:r>
      <w:r w:rsidRPr="00DF13B1">
        <w:rPr>
          <w:rFonts w:eastAsia="Times New Roman" w:cs="Arial"/>
          <w:szCs w:val="24"/>
          <w:lang w:eastAsia="pt-BR"/>
        </w:rPr>
        <w:t>II, do Código de Processo Civil, e de que os bens poderão ser depositados em poder do</w:t>
      </w:r>
      <w:r w:rsidR="00B96C00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executado</w:t>
      </w:r>
      <w:r w:rsidR="00B96C00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nos casos de difícil remoção ou quando anuir o exequente (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840, § 2º, CPC).</w:t>
      </w:r>
    </w:p>
    <w:p w14:paraId="199B0E7A" w14:textId="22F7FDEE" w:rsidR="00FE7C19" w:rsidRPr="00DF13B1" w:rsidRDefault="00FE7C19" w:rsidP="00FE7C19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Recaindo sobre bem imóvel ou direito real sobre imóvel, a </w:t>
      </w:r>
      <w:r w:rsidRPr="00DF13B1">
        <w:rPr>
          <w:rFonts w:eastAsia="Times New Roman" w:cs="Arial"/>
          <w:b/>
          <w:bCs/>
          <w:szCs w:val="24"/>
          <w:lang w:eastAsia="pt-BR"/>
        </w:rPr>
        <w:t>INTIMAÇÃO, AINDA, DO</w:t>
      </w:r>
      <w:r w:rsidR="00B96C00">
        <w:rPr>
          <w:rFonts w:eastAsia="Times New Roman" w:cs="Arial"/>
          <w:b/>
          <w:bCs/>
          <w:szCs w:val="24"/>
          <w:lang w:eastAsia="pt-BR"/>
        </w:rPr>
        <w:t>(A)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OFICIAL DO REGISTRO DE IMÓVEIS</w:t>
      </w:r>
      <w:r w:rsidRPr="00DF13B1">
        <w:rPr>
          <w:rFonts w:eastAsia="Times New Roman" w:cs="Arial"/>
          <w:szCs w:val="24"/>
          <w:lang w:eastAsia="pt-BR"/>
        </w:rPr>
        <w:t xml:space="preserve"> competente para que proceda ao registro da </w:t>
      </w:r>
      <w:r w:rsidRPr="00DF13B1">
        <w:rPr>
          <w:rFonts w:eastAsia="Times New Roman" w:cs="Arial"/>
          <w:szCs w:val="24"/>
          <w:u w:val="single"/>
          <w:lang w:eastAsia="pt-BR"/>
        </w:rPr>
        <w:t>conversão da constrição de arresto em penhora</w:t>
      </w:r>
      <w:r w:rsidRPr="00DF13B1">
        <w:rPr>
          <w:rFonts w:eastAsia="Times New Roman" w:cs="Arial"/>
          <w:szCs w:val="24"/>
          <w:lang w:eastAsia="pt-BR"/>
        </w:rPr>
        <w:t xml:space="preserve"> (</w:t>
      </w:r>
      <w:r>
        <w:rPr>
          <w:rFonts w:eastAsia="Times New Roman" w:cs="Arial"/>
          <w:szCs w:val="24"/>
          <w:lang w:eastAsia="pt-BR"/>
        </w:rPr>
        <w:t>arts.</w:t>
      </w:r>
      <w:r w:rsidRPr="00DF13B1">
        <w:rPr>
          <w:rFonts w:eastAsia="Times New Roman" w:cs="Arial"/>
          <w:szCs w:val="24"/>
          <w:lang w:eastAsia="pt-BR"/>
        </w:rPr>
        <w:t xml:space="preserve"> 7º, </w:t>
      </w:r>
      <w:r>
        <w:rPr>
          <w:rFonts w:eastAsia="Times New Roman" w:cs="Arial"/>
          <w:szCs w:val="24"/>
          <w:lang w:eastAsia="pt-BR"/>
        </w:rPr>
        <w:t xml:space="preserve">inc. </w:t>
      </w:r>
      <w:r w:rsidRPr="00DF13B1">
        <w:rPr>
          <w:rFonts w:eastAsia="Times New Roman" w:cs="Arial"/>
          <w:szCs w:val="24"/>
          <w:lang w:eastAsia="pt-BR"/>
        </w:rPr>
        <w:t xml:space="preserve">IV, e 14, da Lei nº 6.830/1980), </w:t>
      </w:r>
      <w:r w:rsidRPr="00DF13B1">
        <w:rPr>
          <w:rFonts w:eastAsia="Times New Roman" w:cs="Arial"/>
          <w:szCs w:val="24"/>
          <w:u w:val="single"/>
          <w:lang w:eastAsia="pt-BR"/>
        </w:rPr>
        <w:t>independentemente de termo</w:t>
      </w:r>
      <w:r w:rsidRPr="00DF13B1">
        <w:rPr>
          <w:rFonts w:eastAsia="Times New Roman" w:cs="Arial"/>
          <w:szCs w:val="24"/>
          <w:lang w:eastAsia="pt-BR"/>
        </w:rPr>
        <w:t xml:space="preserve">, nos termos do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830</w:t>
      </w:r>
      <w:r w:rsidR="00FD4050">
        <w:rPr>
          <w:rFonts w:eastAsia="Times New Roman" w:cs="Arial"/>
          <w:szCs w:val="24"/>
          <w:lang w:eastAsia="pt-BR"/>
        </w:rPr>
        <w:t>,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 w:rsidR="00FD4050" w:rsidRPr="00DF13B1">
        <w:rPr>
          <w:rFonts w:eastAsia="Times New Roman" w:cs="Arial"/>
          <w:szCs w:val="24"/>
          <w:lang w:eastAsia="pt-BR"/>
        </w:rPr>
        <w:t>§ 3º</w:t>
      </w:r>
      <w:r w:rsidR="00FD4050">
        <w:rPr>
          <w:rFonts w:eastAsia="Times New Roman" w:cs="Arial"/>
          <w:szCs w:val="24"/>
          <w:lang w:eastAsia="pt-BR"/>
        </w:rPr>
        <w:t>,</w:t>
      </w:r>
      <w:r w:rsidR="00FD4050" w:rsidRPr="00DF13B1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lang w:eastAsia="pt-BR"/>
        </w:rPr>
        <w:t>do Código de Processo Civil, sendo que já lhe foi entregue contrafé e cópia do auto de arresto.</w:t>
      </w:r>
    </w:p>
    <w:p w14:paraId="6C872D38" w14:textId="21326D8F" w:rsidR="00FE7C19" w:rsidRPr="00DF13B1" w:rsidRDefault="00FE7C19" w:rsidP="00FE7C19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Recaindo a penhora sobre bem imóvel ou direito real sobre imóvel, deverá ser também procedida a 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INTIMAÇÃO DO CÔNJUGE </w:t>
      </w:r>
      <w:r w:rsidR="00FD4050" w:rsidRPr="00FD4050">
        <w:rPr>
          <w:rFonts w:eastAsia="Times New Roman" w:cs="Arial"/>
          <w:szCs w:val="24"/>
          <w:lang w:eastAsia="pt-BR"/>
        </w:rPr>
        <w:t>da parte executada</w:t>
      </w:r>
      <w:r w:rsidRPr="00DF13B1">
        <w:rPr>
          <w:rFonts w:eastAsia="Times New Roman" w:cs="Arial"/>
          <w:szCs w:val="24"/>
          <w:lang w:eastAsia="pt-BR"/>
        </w:rPr>
        <w:t xml:space="preserve">, salvo se forem casados em regime de separação absoluta de bens, nos termos do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12</w:t>
      </w:r>
      <w:r w:rsidR="00FD4050">
        <w:rPr>
          <w:rFonts w:eastAsia="Times New Roman" w:cs="Arial"/>
          <w:szCs w:val="24"/>
          <w:lang w:eastAsia="pt-BR"/>
        </w:rPr>
        <w:t xml:space="preserve">, </w:t>
      </w:r>
      <w:r w:rsidR="00FD4050" w:rsidRPr="00DF13B1">
        <w:rPr>
          <w:rFonts w:eastAsia="Times New Roman" w:cs="Arial"/>
          <w:szCs w:val="24"/>
          <w:lang w:eastAsia="pt-BR"/>
        </w:rPr>
        <w:t>§ 2º</w:t>
      </w:r>
      <w:r w:rsidR="00FD4050">
        <w:rPr>
          <w:rFonts w:eastAsia="Times New Roman" w:cs="Arial"/>
          <w:szCs w:val="24"/>
          <w:lang w:eastAsia="pt-BR"/>
        </w:rPr>
        <w:t>,</w:t>
      </w:r>
      <w:r w:rsidR="00FD4050" w:rsidRPr="00DF13B1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lang w:eastAsia="pt-BR"/>
        </w:rPr>
        <w:t xml:space="preserve">da Lei nº 6.830/1980 e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842 do Código de Processo Civil.</w:t>
      </w:r>
    </w:p>
    <w:p w14:paraId="18DEA173" w14:textId="77777777" w:rsidR="00FE7C19" w:rsidRPr="00DF13B1" w:rsidRDefault="00FE7C19" w:rsidP="00FE7C19">
      <w:pPr>
        <w:rPr>
          <w:rFonts w:eastAsia="Times New Roman" w:cs="Arial"/>
          <w:sz w:val="20"/>
          <w:szCs w:val="20"/>
          <w:highlight w:val="yellow"/>
          <w:lang w:eastAsia="pt-BR"/>
        </w:rPr>
      </w:pPr>
    </w:p>
    <w:p w14:paraId="2FE48608" w14:textId="77777777" w:rsidR="00FE7C19" w:rsidRPr="00DF13B1" w:rsidRDefault="00FE7C19" w:rsidP="00FE7C19">
      <w:pPr>
        <w:rPr>
          <w:rFonts w:eastAsia="Times New Roman" w:cs="Arial"/>
          <w:sz w:val="20"/>
          <w:szCs w:val="20"/>
          <w:lang w:eastAsia="pt-BR"/>
        </w:rPr>
      </w:pPr>
      <w:r w:rsidRPr="00DF13B1">
        <w:rPr>
          <w:rFonts w:eastAsia="Times New Roman" w:cs="Arial"/>
          <w:sz w:val="20"/>
          <w:szCs w:val="20"/>
          <w:highlight w:val="yellow"/>
          <w:lang w:eastAsia="pt-BR"/>
        </w:rPr>
        <w:t xml:space="preserve"> </w:t>
      </w:r>
    </w:p>
    <w:p w14:paraId="6CF69ECB" w14:textId="77777777" w:rsidR="002D2290" w:rsidRPr="00FD4050" w:rsidRDefault="002D2290" w:rsidP="002D2290">
      <w:pPr>
        <w:rPr>
          <w:rFonts w:eastAsia="Times New Roman" w:cs="Arial"/>
          <w:sz w:val="20"/>
          <w:lang w:eastAsia="pt-BR"/>
        </w:rPr>
      </w:pPr>
      <w:r w:rsidRPr="00FD4050">
        <w:rPr>
          <w:rFonts w:eastAsia="Times New Roman" w:cs="Arial"/>
          <w:b/>
          <w:bCs/>
          <w:sz w:val="20"/>
          <w:lang w:eastAsia="pt-BR"/>
        </w:rPr>
        <w:t>ORIENTAÇÕES GERAIS PARA PAGAMENTO:</w:t>
      </w:r>
    </w:p>
    <w:p w14:paraId="4C36D34C" w14:textId="77777777" w:rsidR="002D2290" w:rsidRPr="00FD4050" w:rsidRDefault="002D2290" w:rsidP="002D2290">
      <w:pPr>
        <w:rPr>
          <w:rFonts w:eastAsia="Times New Roman" w:cs="Arial"/>
          <w:sz w:val="20"/>
          <w:lang w:eastAsia="pt-BR"/>
        </w:rPr>
      </w:pPr>
      <w:r w:rsidRPr="00FD4050">
        <w:rPr>
          <w:rFonts w:eastAsia="Times New Roman" w:cs="Arial"/>
          <w:b/>
          <w:bCs/>
          <w:sz w:val="20"/>
          <w:lang w:eastAsia="pt-BR"/>
        </w:rPr>
        <w:t>1</w:t>
      </w:r>
      <w:r w:rsidRPr="00FD4050">
        <w:rPr>
          <w:rFonts w:eastAsia="Times New Roman" w:cs="Arial"/>
          <w:sz w:val="20"/>
          <w:lang w:eastAsia="pt-BR"/>
        </w:rPr>
        <w:t>- </w:t>
      </w:r>
      <w:r w:rsidRPr="00FD4050">
        <w:rPr>
          <w:rFonts w:eastAsia="Times New Roman" w:cs="Arial"/>
          <w:b/>
          <w:bCs/>
          <w:sz w:val="20"/>
          <w:lang w:eastAsia="pt-BR"/>
        </w:rPr>
        <w:t>Para pagamento das Custas Processuais</w:t>
      </w:r>
      <w:r w:rsidRPr="00FD4050">
        <w:rPr>
          <w:rFonts w:eastAsia="Times New Roman" w:cs="Arial"/>
          <w:sz w:val="20"/>
          <w:lang w:eastAsia="pt-BR"/>
        </w:rPr>
        <w:t>: A confecção dos boletos bancários com vencimento de 30 (trinta) dias deverá ser solicitada </w:t>
      </w:r>
      <w:r w:rsidRPr="00FD4050">
        <w:rPr>
          <w:rFonts w:eastAsia="Times New Roman" w:cs="Arial"/>
          <w:b/>
          <w:bCs/>
          <w:sz w:val="20"/>
          <w:lang w:eastAsia="pt-BR"/>
        </w:rPr>
        <w:t xml:space="preserve">via e-mail (xxxxxx@tjpr.jus.br) </w:t>
      </w:r>
      <w:r w:rsidRPr="00FD4050">
        <w:rPr>
          <w:rFonts w:eastAsia="Times New Roman" w:cs="Arial"/>
          <w:sz w:val="20"/>
          <w:lang w:eastAsia="pt-BR"/>
        </w:rPr>
        <w:t>informando nº $processoNumeroFormatado. Eventuais dúvidas pelo telefone (4x) xxxx-xxxx.</w:t>
      </w:r>
    </w:p>
    <w:p w14:paraId="6E54E6B2" w14:textId="77777777" w:rsidR="002D2290" w:rsidRPr="00FD4050" w:rsidRDefault="002D2290" w:rsidP="002D2290">
      <w:pPr>
        <w:rPr>
          <w:rFonts w:eastAsia="Times New Roman" w:cs="Arial"/>
          <w:sz w:val="20"/>
          <w:lang w:eastAsia="pt-BR"/>
        </w:rPr>
      </w:pPr>
      <w:r w:rsidRPr="00FD4050">
        <w:rPr>
          <w:rFonts w:eastAsia="Times New Roman" w:cs="Arial"/>
          <w:i/>
          <w:iCs/>
          <w:sz w:val="20"/>
          <w:lang w:eastAsia="pt-BR"/>
        </w:rPr>
        <w:lastRenderedPageBreak/>
        <w:t>Horário de Atendimento: 12:00 às 18:00 horas.</w:t>
      </w:r>
    </w:p>
    <w:p w14:paraId="4A231D92" w14:textId="77777777" w:rsidR="002D2290" w:rsidRPr="00FD4050" w:rsidRDefault="002D2290" w:rsidP="002D2290">
      <w:pPr>
        <w:rPr>
          <w:rFonts w:eastAsia="Times New Roman" w:cs="Arial"/>
          <w:sz w:val="20"/>
          <w:lang w:eastAsia="pt-BR"/>
        </w:rPr>
      </w:pPr>
      <w:r w:rsidRPr="00FD4050">
        <w:rPr>
          <w:rFonts w:eastAsia="Times New Roman" w:cs="Arial"/>
          <w:b/>
          <w:bCs/>
          <w:sz w:val="20"/>
          <w:lang w:eastAsia="pt-BR"/>
        </w:rPr>
        <w:t>2- Para parcelamento ou quitação do débito tributário</w:t>
      </w:r>
      <w:r w:rsidRPr="00FD4050">
        <w:rPr>
          <w:rFonts w:eastAsia="Times New Roman" w:cs="Arial"/>
          <w:sz w:val="20"/>
          <w:lang w:eastAsia="pt-BR"/>
        </w:rPr>
        <w:t>: Entrar em contato com a Dívida Ativa pelo e-mail: xxxxx@xxxx.pr.gov.br ou ligar no (4x) xxxx-xxxx. Para tanto também indicar o n° $processoNumeroFormatado.</w:t>
      </w:r>
    </w:p>
    <w:p w14:paraId="40323AE3" w14:textId="77777777" w:rsidR="002D2290" w:rsidRPr="00FD4050" w:rsidRDefault="002D2290" w:rsidP="002D2290">
      <w:pPr>
        <w:rPr>
          <w:rFonts w:eastAsia="Times New Roman" w:cs="Arial"/>
          <w:sz w:val="20"/>
          <w:lang w:eastAsia="pt-BR"/>
        </w:rPr>
      </w:pPr>
      <w:r w:rsidRPr="00FD4050">
        <w:rPr>
          <w:rFonts w:eastAsia="Times New Roman" w:cs="Arial"/>
          <w:i/>
          <w:iCs/>
          <w:sz w:val="20"/>
          <w:lang w:eastAsia="pt-BR"/>
        </w:rPr>
        <w:t>Horário de Atendimento da Dívida Ativa da Prefeitura de Xxxxx: das 08:00 às 17:00 horas.</w:t>
      </w:r>
    </w:p>
    <w:p w14:paraId="6209EFED" w14:textId="77777777" w:rsidR="002D2290" w:rsidRPr="00FD4050" w:rsidRDefault="002D2290" w:rsidP="002D2290">
      <w:pPr>
        <w:rPr>
          <w:rFonts w:eastAsia="Times New Roman" w:cs="Arial"/>
          <w:sz w:val="20"/>
          <w:lang w:eastAsia="pt-BR"/>
        </w:rPr>
      </w:pPr>
      <w:r w:rsidRPr="00FD4050">
        <w:rPr>
          <w:rFonts w:eastAsia="Times New Roman" w:cs="Arial"/>
          <w:b/>
          <w:bCs/>
          <w:sz w:val="20"/>
          <w:u w:val="single"/>
          <w:lang w:eastAsia="pt-BR"/>
        </w:rPr>
        <w:t>ADVERTÊNCIA</w:t>
      </w:r>
      <w:r w:rsidRPr="00FD4050">
        <w:rPr>
          <w:rFonts w:eastAsia="Times New Roman" w:cs="Arial"/>
          <w:b/>
          <w:bCs/>
          <w:sz w:val="20"/>
          <w:lang w:eastAsia="pt-BR"/>
        </w:rPr>
        <w:t>:</w:t>
      </w:r>
      <w:r w:rsidRPr="00FD4050">
        <w:rPr>
          <w:rFonts w:eastAsia="Times New Roman" w:cs="Arial"/>
          <w:sz w:val="20"/>
          <w:lang w:eastAsia="pt-BR"/>
        </w:rPr>
        <w:t xml:space="preserve"> O não pagamento das custas processuais importa em emissão de certidão de crédito judicial a ser encaminhada a protesto e lançamento em dívida ativa – na forma prevista nos arts. 847 a 858 do Código de Normas do Foro Extrajudicial –, com a</w:t>
      </w:r>
      <w:r w:rsidRPr="00FD4050">
        <w:rPr>
          <w:rFonts w:eastAsia="Times New Roman" w:cs="Arial"/>
          <w:b/>
          <w:bCs/>
          <w:sz w:val="20"/>
          <w:lang w:eastAsia="pt-BR"/>
        </w:rPr>
        <w:t xml:space="preserve"> inclusão do nome do(a) devedor(a) nos órgãos de proteção ao crédito (SPC/SERASA)</w:t>
      </w:r>
      <w:r w:rsidRPr="00FD4050">
        <w:rPr>
          <w:rFonts w:eastAsia="Times New Roman" w:cs="Arial"/>
          <w:sz w:val="20"/>
          <w:lang w:eastAsia="pt-BR"/>
        </w:rPr>
        <w:t>.</w:t>
      </w:r>
    </w:p>
    <w:p w14:paraId="324652A8" w14:textId="77777777" w:rsidR="002D2290" w:rsidRDefault="002D2290" w:rsidP="002D22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/>
        </w:rPr>
      </w:pPr>
    </w:p>
    <w:p w14:paraId="4EDDBEAA" w14:textId="77777777" w:rsidR="002D2290" w:rsidRDefault="002D2290" w:rsidP="002D2290">
      <w:pPr>
        <w:jc w:val="center"/>
        <w:textAlignment w:val="baseline"/>
        <w:rPr>
          <w:rFonts w:eastAsia="Times New Roman"/>
          <w:b/>
          <w:bCs/>
          <w:i/>
          <w:iCs/>
          <w:lang w:eastAsia="pt-BR"/>
        </w:rPr>
      </w:pPr>
      <w:bookmarkStart w:id="1" w:name="_Hlk76585673"/>
      <w:r>
        <w:rPr>
          <w:rFonts w:eastAsia="Times New Roman" w:cs="Arial"/>
          <w:b/>
          <w:bCs/>
          <w:i/>
          <w:iCs/>
          <w:lang w:eastAsia="pt-BR"/>
        </w:rPr>
        <w:t xml:space="preserve">$assinaturaUsuarioLogadoPorOrdemJuiz </w:t>
      </w:r>
    </w:p>
    <w:p w14:paraId="2BE84C1C" w14:textId="77777777" w:rsidR="002D2290" w:rsidRDefault="002D2290" w:rsidP="002D2290">
      <w:pPr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7C5A3890" w14:textId="213BF859" w:rsidR="00FE7C19" w:rsidRPr="009E62DB" w:rsidRDefault="002D2290" w:rsidP="009E62DB">
      <w:pPr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u w:val="single"/>
          <w:lang w:eastAsia="pt-BR"/>
        </w:rPr>
        <w:t>OBSERVAÇÃO</w:t>
      </w:r>
      <w:r>
        <w:rPr>
          <w:rFonts w:eastAsia="Times New Roman" w:cs="Arial"/>
          <w:lang w:eastAsia="pt-BR"/>
        </w:rPr>
        <w:t xml:space="preserve">: </w:t>
      </w:r>
      <w:r>
        <w:rPr>
          <w:rStyle w:val="normaltextrun"/>
          <w:rFonts w:cs="Arial"/>
          <w:bCs/>
        </w:rPr>
        <w:t xml:space="preserve">Tudo em conformidade com os documentos acessíveis </w:t>
      </w:r>
      <w:r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no endereço eletrônico </w:t>
      </w:r>
      <w:r>
        <w:rPr>
          <w:rStyle w:val="normaltextrun"/>
          <w:rFonts w:cs="Arial"/>
          <w:b/>
        </w:rPr>
        <w:t>https://projudi.tjpr.jus.br/projudi/</w:t>
      </w:r>
      <w:r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>
        <w:rPr>
          <w:rFonts w:eastAsia="Times New Roman" w:cs="Arial"/>
          <w:i/>
          <w:iCs/>
          <w:lang w:eastAsia="pt-BR"/>
        </w:rPr>
        <w:t>Consulta via Chave de Validação’</w:t>
      </w:r>
      <w:r>
        <w:rPr>
          <w:rFonts w:eastAsia="Times New Roman" w:cs="Arial"/>
          <w:lang w:eastAsia="pt-BR"/>
        </w:rPr>
        <w:t xml:space="preserve"> e utilizando o código </w:t>
      </w:r>
      <w:r>
        <w:rPr>
          <w:rFonts w:eastAsia="Times New Roman" w:cs="Arial"/>
          <w:b/>
          <w:bCs/>
          <w:lang w:eastAsia="pt-BR"/>
        </w:rPr>
        <w:t>$chaveAcessoProcesso</w:t>
      </w:r>
      <w:r>
        <w:rPr>
          <w:rFonts w:eastAsia="Times New Roman" w:cs="Arial"/>
          <w:lang w:eastAsia="pt-BR"/>
        </w:rPr>
        <w:t>. O acesso ao conteúdo integral do processo, bem como a realização de atos processuais pela parte interessada ocorrerão exclusivamente no sistema Projudi, mediante a habilitação de advogado.</w:t>
      </w:r>
      <w:bookmarkEnd w:id="1"/>
    </w:p>
    <w:p w14:paraId="2C38DC42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6B9D" w14:textId="77777777" w:rsidR="009E62DB" w:rsidRDefault="009E62DB" w:rsidP="009E62DB">
      <w:r>
        <w:separator/>
      </w:r>
    </w:p>
  </w:endnote>
  <w:endnote w:type="continuationSeparator" w:id="0">
    <w:p w14:paraId="07315250" w14:textId="77777777" w:rsidR="009E62DB" w:rsidRDefault="009E62DB" w:rsidP="009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1796" w14:textId="77777777" w:rsidR="009E62DB" w:rsidRDefault="009E62DB" w:rsidP="009E62DB">
      <w:r>
        <w:separator/>
      </w:r>
    </w:p>
  </w:footnote>
  <w:footnote w:type="continuationSeparator" w:id="0">
    <w:p w14:paraId="4123E7BF" w14:textId="77777777" w:rsidR="009E62DB" w:rsidRDefault="009E62DB" w:rsidP="009E62DB">
      <w:r>
        <w:continuationSeparator/>
      </w:r>
    </w:p>
  </w:footnote>
  <w:footnote w:id="1">
    <w:p w14:paraId="5D627070" w14:textId="77777777" w:rsidR="009E62DB" w:rsidRPr="00226BEA" w:rsidRDefault="009E62DB" w:rsidP="009E62DB">
      <w:pPr>
        <w:rPr>
          <w:rFonts w:eastAsia="Times New Roman" w:cs="Arial"/>
          <w:sz w:val="20"/>
          <w:szCs w:val="20"/>
          <w:lang w:eastAsia="pt-BR"/>
        </w:rPr>
      </w:pPr>
      <w:r w:rsidRPr="00226BEA">
        <w:rPr>
          <w:rStyle w:val="Refdenotaderodap"/>
          <w:sz w:val="20"/>
          <w:szCs w:val="20"/>
        </w:rPr>
        <w:footnoteRef/>
      </w:r>
      <w:r w:rsidRPr="00226BEA">
        <w:rPr>
          <w:sz w:val="20"/>
          <w:szCs w:val="20"/>
        </w:rPr>
        <w:t xml:space="preserve"> </w:t>
      </w:r>
      <w:r w:rsidRPr="00226BEA">
        <w:rPr>
          <w:rFonts w:eastAsia="Times New Roman" w:cs="Arial"/>
          <w:sz w:val="20"/>
          <w:szCs w:val="20"/>
          <w:lang w:eastAsia="pt-BR"/>
        </w:rPr>
        <w:t>As custas referentes à prática desta(s) diligência(s) deixaram de ser recolhidas, haja vista se tratar de ato requerido pela Fazenda exequente, a qual não está sujeita a esse prévio pagamento, nos termos do art. 39 da Lei nº 6.830/1980.</w:t>
      </w:r>
    </w:p>
    <w:p w14:paraId="24805D05" w14:textId="77777777" w:rsidR="009E62DB" w:rsidRDefault="009E62DB" w:rsidP="009E62D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7246"/>
    <w:multiLevelType w:val="hybridMultilevel"/>
    <w:tmpl w:val="A85ECF4C"/>
    <w:lvl w:ilvl="0" w:tplc="314C87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19"/>
    <w:rsid w:val="00023CAD"/>
    <w:rsid w:val="0023796A"/>
    <w:rsid w:val="002D2290"/>
    <w:rsid w:val="009E62DB"/>
    <w:rsid w:val="00B96C00"/>
    <w:rsid w:val="00CB1028"/>
    <w:rsid w:val="00FC104C"/>
    <w:rsid w:val="00FD4050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B1FC"/>
  <w15:chartTrackingRefBased/>
  <w15:docId w15:val="{DD5B50E9-5D5C-423A-9B34-434C671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19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E7C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FE7C19"/>
  </w:style>
  <w:style w:type="character" w:customStyle="1" w:styleId="eop">
    <w:name w:val="eop"/>
    <w:basedOn w:val="Fontepargpadro"/>
    <w:rsid w:val="00FE7C19"/>
  </w:style>
  <w:style w:type="paragraph" w:styleId="PargrafodaLista">
    <w:name w:val="List Paragraph"/>
    <w:basedOn w:val="Normal"/>
    <w:uiPriority w:val="34"/>
    <w:qFormat/>
    <w:rsid w:val="00FE7C1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62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62D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6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4</cp:revision>
  <dcterms:created xsi:type="dcterms:W3CDTF">2021-07-08T19:13:00Z</dcterms:created>
  <dcterms:modified xsi:type="dcterms:W3CDTF">2021-08-20T16:53:00Z</dcterms:modified>
</cp:coreProperties>
</file>