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B7" w:rsidRPr="00E72831" w:rsidRDefault="00542AB7" w:rsidP="00542AB7">
      <w:pPr>
        <w:spacing w:after="0" w:line="240" w:lineRule="auto"/>
        <w:rPr>
          <w:rFonts w:ascii="Arial" w:eastAsia="Times New Roman" w:hAnsi="Arial" w:cs="Arial"/>
          <w:sz w:val="24"/>
          <w:szCs w:val="24"/>
          <w:lang w:eastAsia="pt-BR"/>
        </w:rPr>
      </w:pPr>
      <w:r w:rsidRPr="00561C1C">
        <w:rPr>
          <w:rFonts w:ascii="Arial" w:eastAsia="Times New Roman" w:hAnsi="Arial" w:cs="Arial"/>
          <w:sz w:val="18"/>
          <w:szCs w:val="18"/>
          <w:lang w:eastAsia="pt-BR"/>
        </w:rPr>
        <w:t>$</w:t>
      </w:r>
      <w:proofErr w:type="spellStart"/>
      <w:r w:rsidRPr="00561C1C">
        <w:rPr>
          <w:rFonts w:ascii="Arial" w:eastAsia="Times New Roman" w:hAnsi="Arial" w:cs="Arial"/>
          <w:sz w:val="18"/>
          <w:szCs w:val="18"/>
          <w:lang w:eastAsia="pt-BR"/>
        </w:rPr>
        <w:t>formatacaoModeloPadrao</w:t>
      </w:r>
      <w:proofErr w:type="spellEnd"/>
    </w:p>
    <w:p w:rsidR="00542AB7" w:rsidRPr="00E72831" w:rsidRDefault="00542AB7" w:rsidP="00542AB7">
      <w:pPr>
        <w:spacing w:after="0" w:line="240" w:lineRule="auto"/>
        <w:rPr>
          <w:rFonts w:ascii="Arial" w:eastAsia="Times New Roman" w:hAnsi="Arial" w:cs="Arial"/>
          <w:sz w:val="24"/>
          <w:szCs w:val="24"/>
          <w:lang w:eastAsia="pt-BR"/>
        </w:rPr>
      </w:pPr>
      <w:r w:rsidRPr="00561C1C">
        <w:rPr>
          <w:rFonts w:ascii="Arial" w:eastAsia="Times New Roman" w:hAnsi="Arial" w:cs="Arial"/>
          <w:sz w:val="18"/>
          <w:szCs w:val="18"/>
          <w:lang w:eastAsia="pt-BR"/>
        </w:rPr>
        <w:t>$</w:t>
      </w:r>
      <w:proofErr w:type="spellStart"/>
      <w:r w:rsidRPr="00561C1C">
        <w:rPr>
          <w:rFonts w:ascii="Arial" w:eastAsia="Times New Roman" w:hAnsi="Arial" w:cs="Arial"/>
          <w:sz w:val="18"/>
          <w:szCs w:val="18"/>
          <w:lang w:eastAsia="pt-BR"/>
        </w:rPr>
        <w:t>cabecalho</w:t>
      </w:r>
      <w:proofErr w:type="spellEnd"/>
    </w:p>
    <w:p w:rsidR="00542AB7" w:rsidRPr="00E72831" w:rsidRDefault="00542AB7" w:rsidP="00542AB7">
      <w:pPr>
        <w:spacing w:after="0" w:line="240" w:lineRule="auto"/>
        <w:rPr>
          <w:rFonts w:ascii="Arial" w:eastAsia="Times New Roman" w:hAnsi="Arial" w:cs="Arial"/>
          <w:sz w:val="24"/>
          <w:szCs w:val="24"/>
          <w:lang w:eastAsia="pt-BR"/>
        </w:rPr>
      </w:pPr>
      <w:r w:rsidRPr="00561C1C">
        <w:rPr>
          <w:rFonts w:ascii="Arial" w:eastAsia="Times New Roman" w:hAnsi="Arial" w:cs="Arial"/>
          <w:sz w:val="18"/>
          <w:szCs w:val="18"/>
          <w:lang w:eastAsia="pt-BR"/>
        </w:rPr>
        <w:t>$</w:t>
      </w:r>
      <w:proofErr w:type="spellStart"/>
      <w:r w:rsidRPr="00561C1C">
        <w:rPr>
          <w:rFonts w:ascii="Arial" w:eastAsia="Times New Roman" w:hAnsi="Arial" w:cs="Arial"/>
          <w:sz w:val="18"/>
          <w:szCs w:val="18"/>
          <w:lang w:eastAsia="pt-BR"/>
        </w:rPr>
        <w:t>dadosProcessoSemValorSemData</w:t>
      </w:r>
      <w:proofErr w:type="spellEnd"/>
    </w:p>
    <w:p w:rsidR="00236870" w:rsidRPr="00561C1C" w:rsidRDefault="00236870" w:rsidP="00236870">
      <w:pPr>
        <w:spacing w:after="0" w:line="240" w:lineRule="auto"/>
        <w:rPr>
          <w:rFonts w:ascii="Arial" w:eastAsia="Times New Roman" w:hAnsi="Arial" w:cs="Arial"/>
          <w:b/>
          <w:bCs/>
          <w:sz w:val="18"/>
          <w:szCs w:val="18"/>
          <w:lang w:eastAsia="pt-BR"/>
        </w:rPr>
      </w:pPr>
      <w:proofErr w:type="gramStart"/>
      <w:r w:rsidRPr="00561C1C">
        <w:rPr>
          <w:rFonts w:ascii="Arial" w:eastAsia="Times New Roman" w:hAnsi="Arial" w:cs="Arial"/>
          <w:b/>
          <w:bCs/>
          <w:sz w:val="18"/>
          <w:szCs w:val="18"/>
          <w:lang w:eastAsia="pt-BR"/>
        </w:rPr>
        <w:t>Ao(</w:t>
      </w:r>
      <w:proofErr w:type="gramEnd"/>
      <w:r w:rsidRPr="00561C1C">
        <w:rPr>
          <w:rFonts w:ascii="Arial" w:eastAsia="Times New Roman" w:hAnsi="Arial" w:cs="Arial"/>
          <w:b/>
          <w:bCs/>
          <w:sz w:val="18"/>
          <w:szCs w:val="18"/>
          <w:lang w:eastAsia="pt-BR"/>
        </w:rPr>
        <w:t xml:space="preserve">À) </w:t>
      </w:r>
      <w:proofErr w:type="spellStart"/>
      <w:r w:rsidRPr="00561C1C">
        <w:rPr>
          <w:rFonts w:ascii="Arial" w:eastAsia="Times New Roman" w:hAnsi="Arial" w:cs="Arial"/>
          <w:b/>
          <w:bCs/>
          <w:sz w:val="18"/>
          <w:szCs w:val="18"/>
          <w:lang w:eastAsia="pt-BR"/>
        </w:rPr>
        <w:t>Sr</w:t>
      </w:r>
      <w:proofErr w:type="spellEnd"/>
      <w:r w:rsidRPr="00561C1C">
        <w:rPr>
          <w:rFonts w:ascii="Arial" w:eastAsia="Times New Roman" w:hAnsi="Arial" w:cs="Arial"/>
          <w:b/>
          <w:bCs/>
          <w:sz w:val="18"/>
          <w:szCs w:val="18"/>
          <w:lang w:eastAsia="pt-BR"/>
        </w:rPr>
        <w:t>(a) Gerente</w:t>
      </w:r>
    </w:p>
    <w:p w:rsidR="00236870" w:rsidRPr="00E72831" w:rsidRDefault="00236870" w:rsidP="00236870">
      <w:pPr>
        <w:spacing w:after="0" w:line="240" w:lineRule="auto"/>
        <w:rPr>
          <w:rFonts w:ascii="Arial" w:eastAsia="Times New Roman" w:hAnsi="Arial" w:cs="Arial"/>
          <w:b/>
          <w:color w:val="3300FF"/>
          <w:sz w:val="18"/>
          <w:szCs w:val="18"/>
          <w:lang w:eastAsia="pt-BR"/>
        </w:rPr>
      </w:pPr>
      <w:r w:rsidRPr="00E72831">
        <w:rPr>
          <w:rFonts w:ascii="Arial" w:eastAsia="Times New Roman" w:hAnsi="Arial" w:cs="Arial"/>
          <w:b/>
          <w:color w:val="3300FF"/>
          <w:sz w:val="18"/>
          <w:szCs w:val="18"/>
          <w:lang w:eastAsia="pt-BR"/>
        </w:rPr>
        <w:t>Gerência Executiva do INSS de Curitiba (gexctb@inss.gov)</w:t>
      </w:r>
    </w:p>
    <w:p w:rsidR="00236870" w:rsidRPr="00E72831" w:rsidRDefault="00236870" w:rsidP="00236870">
      <w:pPr>
        <w:spacing w:after="0" w:line="240" w:lineRule="auto"/>
        <w:rPr>
          <w:rFonts w:ascii="Arial" w:eastAsia="Times New Roman" w:hAnsi="Arial" w:cs="Arial"/>
          <w:b/>
          <w:color w:val="3300FF"/>
          <w:sz w:val="18"/>
          <w:szCs w:val="18"/>
          <w:lang w:eastAsia="pt-BR"/>
        </w:rPr>
      </w:pPr>
      <w:r w:rsidRPr="00E72831">
        <w:rPr>
          <w:rFonts w:ascii="Arial" w:eastAsia="Times New Roman" w:hAnsi="Arial" w:cs="Arial"/>
          <w:b/>
          <w:color w:val="3300FF"/>
          <w:sz w:val="18"/>
          <w:szCs w:val="18"/>
          <w:lang w:eastAsia="pt-BR"/>
        </w:rPr>
        <w:t>Gerência Executiva do INSS de Cascavel (gexcas@inss.gov.br)</w:t>
      </w:r>
    </w:p>
    <w:p w:rsidR="00236870" w:rsidRPr="00E72831" w:rsidRDefault="00236870" w:rsidP="00236870">
      <w:pPr>
        <w:spacing w:after="0" w:line="240" w:lineRule="auto"/>
        <w:rPr>
          <w:rFonts w:ascii="Arial" w:eastAsia="Times New Roman" w:hAnsi="Arial" w:cs="Arial"/>
          <w:b/>
          <w:color w:val="3300FF"/>
          <w:sz w:val="18"/>
          <w:szCs w:val="18"/>
          <w:lang w:eastAsia="pt-BR"/>
        </w:rPr>
      </w:pPr>
      <w:r w:rsidRPr="00E72831">
        <w:rPr>
          <w:rFonts w:ascii="Arial" w:eastAsia="Times New Roman" w:hAnsi="Arial" w:cs="Arial"/>
          <w:b/>
          <w:color w:val="3300FF"/>
          <w:sz w:val="18"/>
          <w:szCs w:val="18"/>
          <w:lang w:eastAsia="pt-BR"/>
        </w:rPr>
        <w:t>Gerência Executiva do INSS de Ponta Grossa (gexpgr@inss.gov.br)</w:t>
      </w:r>
    </w:p>
    <w:p w:rsidR="00236870" w:rsidRPr="00E72831" w:rsidRDefault="00236870" w:rsidP="00236870">
      <w:pPr>
        <w:spacing w:after="0" w:line="240" w:lineRule="auto"/>
        <w:rPr>
          <w:rFonts w:ascii="Arial" w:eastAsia="Times New Roman" w:hAnsi="Arial" w:cs="Arial"/>
          <w:b/>
          <w:color w:val="3300FF"/>
          <w:sz w:val="18"/>
          <w:szCs w:val="18"/>
          <w:lang w:eastAsia="pt-BR"/>
        </w:rPr>
      </w:pPr>
      <w:r w:rsidRPr="00E72831">
        <w:rPr>
          <w:rFonts w:ascii="Arial" w:eastAsia="Times New Roman" w:hAnsi="Arial" w:cs="Arial"/>
          <w:b/>
          <w:color w:val="3300FF"/>
          <w:sz w:val="18"/>
          <w:szCs w:val="18"/>
          <w:lang w:eastAsia="pt-BR"/>
        </w:rPr>
        <w:t>Gerência Executiva do INSS de Maringá (gexmrg@inss.gov.br)</w:t>
      </w:r>
    </w:p>
    <w:p w:rsidR="00236870" w:rsidRPr="00E72831" w:rsidRDefault="00236870" w:rsidP="00236870">
      <w:pPr>
        <w:spacing w:after="0" w:line="240" w:lineRule="auto"/>
        <w:rPr>
          <w:rFonts w:ascii="Arial" w:eastAsia="Times New Roman" w:hAnsi="Arial" w:cs="Arial"/>
          <w:b/>
          <w:color w:val="3300FF"/>
          <w:sz w:val="18"/>
          <w:szCs w:val="18"/>
          <w:lang w:eastAsia="pt-BR"/>
        </w:rPr>
      </w:pPr>
      <w:r w:rsidRPr="00E72831">
        <w:rPr>
          <w:rFonts w:ascii="Arial" w:eastAsia="Times New Roman" w:hAnsi="Arial" w:cs="Arial"/>
          <w:b/>
          <w:color w:val="3300FF"/>
          <w:sz w:val="18"/>
          <w:szCs w:val="18"/>
          <w:lang w:eastAsia="pt-BR"/>
        </w:rPr>
        <w:t>Gerência Executiva do INSS de Londrina (gexlon@inss.gov.br)</w:t>
      </w:r>
    </w:p>
    <w:p w:rsidR="00236870" w:rsidRPr="00561C1C" w:rsidRDefault="00236870" w:rsidP="00236870">
      <w:pPr>
        <w:spacing w:after="0" w:line="240" w:lineRule="auto"/>
        <w:rPr>
          <w:rFonts w:ascii="Arial" w:eastAsia="Times New Roman" w:hAnsi="Arial" w:cs="Arial"/>
          <w:b/>
          <w:sz w:val="18"/>
          <w:szCs w:val="18"/>
          <w:lang w:eastAsia="pt-BR"/>
        </w:rPr>
      </w:pPr>
      <w:r w:rsidRPr="00561C1C">
        <w:rPr>
          <w:rFonts w:ascii="Arial" w:hAnsi="Arial" w:cs="Arial"/>
          <w:i/>
          <w:iCs/>
          <w:sz w:val="18"/>
          <w:szCs w:val="18"/>
        </w:rPr>
        <w:t>Ofício enviado por meio eletrônico</w:t>
      </w:r>
      <w:r w:rsidRPr="00561C1C">
        <w:rPr>
          <w:rStyle w:val="Refdenotaderodap"/>
          <w:rFonts w:ascii="Arial" w:hAnsi="Arial" w:cs="Arial"/>
          <w:i/>
          <w:sz w:val="18"/>
          <w:szCs w:val="18"/>
        </w:rPr>
        <w:footnoteReference w:id="1"/>
      </w:r>
    </w:p>
    <w:p w:rsidR="00542AB7" w:rsidRPr="00E72831" w:rsidRDefault="00542AB7" w:rsidP="0078762E">
      <w:pPr>
        <w:spacing w:after="0" w:line="240" w:lineRule="auto"/>
        <w:rPr>
          <w:rFonts w:ascii="Arial" w:eastAsia="Times New Roman" w:hAnsi="Arial" w:cs="Arial"/>
          <w:sz w:val="18"/>
          <w:szCs w:val="18"/>
          <w:lang w:eastAsia="pt-BR"/>
        </w:rPr>
      </w:pPr>
    </w:p>
    <w:p w:rsidR="00542AB7" w:rsidRPr="00E72831" w:rsidRDefault="00542AB7" w:rsidP="00542AB7">
      <w:pPr>
        <w:spacing w:after="0" w:line="240" w:lineRule="auto"/>
        <w:jc w:val="center"/>
        <w:rPr>
          <w:rFonts w:ascii="Arial" w:eastAsia="Times New Roman" w:hAnsi="Arial" w:cs="Arial"/>
          <w:sz w:val="24"/>
          <w:szCs w:val="24"/>
          <w:lang w:eastAsia="pt-BR"/>
        </w:rPr>
      </w:pPr>
      <w:r w:rsidRPr="00E72831">
        <w:rPr>
          <w:rFonts w:ascii="Arial" w:eastAsia="Times New Roman" w:hAnsi="Arial" w:cs="Arial"/>
          <w:b/>
          <w:bCs/>
          <w:u w:val="single"/>
          <w:lang w:eastAsia="pt-BR"/>
        </w:rPr>
        <w:t>$</w:t>
      </w:r>
      <w:proofErr w:type="spellStart"/>
      <w:r w:rsidRPr="00E72831">
        <w:rPr>
          <w:rFonts w:ascii="Arial" w:eastAsia="Times New Roman" w:hAnsi="Arial" w:cs="Arial"/>
          <w:b/>
          <w:bCs/>
          <w:u w:val="single"/>
          <w:lang w:eastAsia="pt-BR"/>
        </w:rPr>
        <w:t>cumprimentoCartorio.getTipoCumprimento</w:t>
      </w:r>
      <w:r w:rsidR="00F96DC6" w:rsidRPr="00E72831">
        <w:rPr>
          <w:rFonts w:ascii="Arial" w:eastAsia="Times New Roman" w:hAnsi="Arial" w:cs="Arial"/>
          <w:b/>
          <w:bCs/>
          <w:u w:val="single"/>
          <w:lang w:eastAsia="pt-BR"/>
        </w:rPr>
        <w:t>Cartorio</w:t>
      </w:r>
      <w:proofErr w:type="spellEnd"/>
      <w:r w:rsidRPr="00E72831">
        <w:rPr>
          <w:rFonts w:ascii="Arial" w:eastAsia="Times New Roman" w:hAnsi="Arial" w:cs="Arial"/>
          <w:b/>
          <w:bCs/>
          <w:u w:val="single"/>
          <w:lang w:eastAsia="pt-BR"/>
        </w:rPr>
        <w:t>().</w:t>
      </w:r>
      <w:proofErr w:type="spellStart"/>
      <w:r w:rsidRPr="00E72831">
        <w:rPr>
          <w:rFonts w:ascii="Arial" w:eastAsia="Times New Roman" w:hAnsi="Arial" w:cs="Arial"/>
          <w:b/>
          <w:bCs/>
          <w:u w:val="single"/>
          <w:lang w:eastAsia="pt-BR"/>
        </w:rPr>
        <w:t>getDescricao</w:t>
      </w:r>
      <w:proofErr w:type="spellEnd"/>
      <w:r w:rsidRPr="00E72831">
        <w:rPr>
          <w:rFonts w:ascii="Arial" w:eastAsia="Times New Roman" w:hAnsi="Arial" w:cs="Arial"/>
          <w:b/>
          <w:bCs/>
          <w:u w:val="single"/>
          <w:lang w:eastAsia="pt-BR"/>
        </w:rPr>
        <w:t>()</w:t>
      </w:r>
      <w:r w:rsidRPr="00E72831">
        <w:rPr>
          <w:rFonts w:ascii="Arial" w:eastAsia="Times New Roman" w:hAnsi="Arial" w:cs="Arial"/>
          <w:lang w:eastAsia="pt-BR"/>
        </w:rPr>
        <w:br/>
      </w:r>
      <w:r w:rsidRPr="00561C1C">
        <w:rPr>
          <w:rFonts w:ascii="Arial" w:eastAsia="Times New Roman" w:hAnsi="Arial" w:cs="Arial"/>
          <w:b/>
          <w:bCs/>
          <w:sz w:val="18"/>
          <w:szCs w:val="18"/>
          <w:lang w:eastAsia="pt-BR"/>
        </w:rPr>
        <w:t>$</w:t>
      </w:r>
      <w:proofErr w:type="spellStart"/>
      <w:r w:rsidRPr="00561C1C">
        <w:rPr>
          <w:rFonts w:ascii="Arial" w:eastAsia="Times New Roman" w:hAnsi="Arial" w:cs="Arial"/>
          <w:b/>
          <w:bCs/>
          <w:sz w:val="18"/>
          <w:szCs w:val="18"/>
          <w:lang w:eastAsia="pt-BR"/>
        </w:rPr>
        <w:t>cumprimentoNumero</w:t>
      </w:r>
      <w:proofErr w:type="spellEnd"/>
    </w:p>
    <w:p w:rsidR="00542AB7" w:rsidRPr="00E72831" w:rsidRDefault="00542AB7" w:rsidP="00E72831">
      <w:pPr>
        <w:spacing w:after="0" w:line="240" w:lineRule="auto"/>
        <w:rPr>
          <w:rFonts w:ascii="Arial" w:eastAsia="Times New Roman" w:hAnsi="Arial" w:cs="Arial"/>
          <w:sz w:val="18"/>
          <w:szCs w:val="18"/>
          <w:lang w:eastAsia="pt-BR"/>
        </w:rPr>
      </w:pPr>
    </w:p>
    <w:p w:rsidR="00542AB7" w:rsidRDefault="00542AB7" w:rsidP="00542AB7">
      <w:pPr>
        <w:spacing w:after="0" w:line="240" w:lineRule="auto"/>
        <w:jc w:val="both"/>
        <w:rPr>
          <w:rFonts w:ascii="Arial" w:eastAsia="Times New Roman" w:hAnsi="Arial" w:cs="Arial"/>
          <w:b/>
          <w:bCs/>
          <w:sz w:val="18"/>
          <w:szCs w:val="18"/>
          <w:lang w:eastAsia="pt-BR"/>
        </w:rPr>
      </w:pPr>
      <w:proofErr w:type="gramStart"/>
      <w:r w:rsidRPr="00561C1C">
        <w:rPr>
          <w:rFonts w:ascii="Arial" w:eastAsia="Times New Roman" w:hAnsi="Arial" w:cs="Arial"/>
          <w:b/>
          <w:bCs/>
          <w:sz w:val="18"/>
          <w:szCs w:val="18"/>
          <w:lang w:eastAsia="pt-BR"/>
        </w:rPr>
        <w:t>Prezado(</w:t>
      </w:r>
      <w:proofErr w:type="gramEnd"/>
      <w:r w:rsidRPr="00561C1C">
        <w:rPr>
          <w:rFonts w:ascii="Arial" w:eastAsia="Times New Roman" w:hAnsi="Arial" w:cs="Arial"/>
          <w:b/>
          <w:bCs/>
          <w:sz w:val="18"/>
          <w:szCs w:val="18"/>
          <w:lang w:eastAsia="pt-BR"/>
        </w:rPr>
        <w:t xml:space="preserve">a) </w:t>
      </w:r>
      <w:r w:rsidR="00236870" w:rsidRPr="00561C1C">
        <w:rPr>
          <w:rFonts w:ascii="Arial" w:eastAsia="Times New Roman" w:hAnsi="Arial" w:cs="Arial"/>
          <w:b/>
          <w:bCs/>
          <w:sz w:val="18"/>
          <w:szCs w:val="18"/>
          <w:lang w:eastAsia="pt-BR"/>
        </w:rPr>
        <w:t>Senhor</w:t>
      </w:r>
      <w:r w:rsidRPr="00561C1C">
        <w:rPr>
          <w:rFonts w:ascii="Arial" w:eastAsia="Times New Roman" w:hAnsi="Arial" w:cs="Arial"/>
          <w:b/>
          <w:bCs/>
          <w:sz w:val="18"/>
          <w:szCs w:val="18"/>
          <w:lang w:eastAsia="pt-BR"/>
        </w:rPr>
        <w:t>(a),</w:t>
      </w:r>
    </w:p>
    <w:p w:rsidR="00561C1C" w:rsidRPr="00E72831" w:rsidRDefault="00561C1C" w:rsidP="00542AB7">
      <w:pPr>
        <w:spacing w:after="0" w:line="240" w:lineRule="auto"/>
        <w:jc w:val="both"/>
        <w:rPr>
          <w:rFonts w:ascii="Arial" w:eastAsia="Times New Roman" w:hAnsi="Arial" w:cs="Arial"/>
          <w:sz w:val="18"/>
          <w:szCs w:val="18"/>
          <w:lang w:eastAsia="pt-BR"/>
        </w:rPr>
      </w:pPr>
    </w:p>
    <w:p w:rsidR="00EC7EE5" w:rsidRPr="00E72831" w:rsidRDefault="00542AB7" w:rsidP="00EC7EE5">
      <w:pPr>
        <w:spacing w:after="0" w:line="240" w:lineRule="auto"/>
        <w:jc w:val="both"/>
        <w:rPr>
          <w:rFonts w:ascii="Arial" w:eastAsia="Times New Roman" w:hAnsi="Arial" w:cs="Arial"/>
          <w:sz w:val="18"/>
          <w:szCs w:val="18"/>
          <w:lang w:eastAsia="pt-BR"/>
        </w:rPr>
      </w:pPr>
      <w:r w:rsidRPr="00561C1C">
        <w:rPr>
          <w:rFonts w:ascii="Arial" w:eastAsia="Times New Roman" w:hAnsi="Arial" w:cs="Arial"/>
          <w:sz w:val="18"/>
          <w:szCs w:val="18"/>
          <w:lang w:eastAsia="pt-BR"/>
        </w:rPr>
        <w:t>Pelo presente</w:t>
      </w:r>
      <w:r w:rsidR="00561C1C">
        <w:rPr>
          <w:rFonts w:ascii="Arial" w:eastAsia="Times New Roman" w:hAnsi="Arial" w:cs="Arial"/>
          <w:sz w:val="18"/>
          <w:szCs w:val="18"/>
          <w:lang w:eastAsia="pt-BR"/>
        </w:rPr>
        <w:t xml:space="preserve"> ofício</w:t>
      </w:r>
      <w:r w:rsidRPr="00561C1C">
        <w:rPr>
          <w:rFonts w:ascii="Arial" w:eastAsia="Times New Roman" w:hAnsi="Arial" w:cs="Arial"/>
          <w:sz w:val="18"/>
          <w:szCs w:val="18"/>
          <w:lang w:eastAsia="pt-BR"/>
        </w:rPr>
        <w:t xml:space="preserve">, solicito que seja determinado ao setor competente para implantar, de imediato, o desconto </w:t>
      </w:r>
      <w:r w:rsidR="00A63F14" w:rsidRPr="00561C1C">
        <w:rPr>
          <w:rFonts w:ascii="Arial" w:eastAsia="Times New Roman" w:hAnsi="Arial" w:cs="Arial"/>
          <w:sz w:val="18"/>
          <w:szCs w:val="18"/>
          <w:lang w:eastAsia="pt-BR"/>
        </w:rPr>
        <w:t xml:space="preserve">mensal incidente sobre o benefício previdenciário recebido </w:t>
      </w:r>
      <w:proofErr w:type="gramStart"/>
      <w:r w:rsidR="00A63F14" w:rsidRPr="00561C1C">
        <w:rPr>
          <w:rFonts w:ascii="Arial" w:eastAsia="Times New Roman" w:hAnsi="Arial" w:cs="Arial"/>
          <w:sz w:val="18"/>
          <w:szCs w:val="18"/>
          <w:lang w:eastAsia="pt-BR"/>
        </w:rPr>
        <w:t>pelo(</w:t>
      </w:r>
      <w:proofErr w:type="gramEnd"/>
      <w:r w:rsidR="00A63F14" w:rsidRPr="00561C1C">
        <w:rPr>
          <w:rFonts w:ascii="Arial" w:eastAsia="Times New Roman" w:hAnsi="Arial" w:cs="Arial"/>
          <w:sz w:val="18"/>
          <w:szCs w:val="18"/>
          <w:lang w:eastAsia="pt-BR"/>
        </w:rPr>
        <w:t xml:space="preserve">a) </w:t>
      </w:r>
      <w:r w:rsidR="00EC7EE5" w:rsidRPr="00561C1C">
        <w:rPr>
          <w:rFonts w:ascii="Arial" w:eastAsia="Times New Roman" w:hAnsi="Arial" w:cs="Arial"/>
          <w:sz w:val="18"/>
          <w:szCs w:val="18"/>
          <w:lang w:eastAsia="pt-BR"/>
        </w:rPr>
        <w:t xml:space="preserve">devedor(a) abaixo indicado(a), </w:t>
      </w:r>
      <w:r w:rsidR="00EC7EE5" w:rsidRPr="00561C1C">
        <w:rPr>
          <w:rFonts w:ascii="Arial" w:hAnsi="Arial" w:cs="Arial"/>
          <w:sz w:val="18"/>
          <w:szCs w:val="18"/>
        </w:rPr>
        <w:t xml:space="preserve">referente à </w:t>
      </w:r>
      <w:r w:rsidR="00EC7EE5" w:rsidRPr="00E72831">
        <w:rPr>
          <w:rFonts w:ascii="Arial" w:hAnsi="Arial" w:cs="Arial"/>
          <w:b/>
          <w:sz w:val="18"/>
          <w:szCs w:val="18"/>
        </w:rPr>
        <w:t>pensão alimentícia</w:t>
      </w:r>
      <w:r w:rsidR="00EC7EE5" w:rsidRPr="00561C1C">
        <w:rPr>
          <w:rFonts w:ascii="Arial" w:hAnsi="Arial" w:cs="Arial"/>
          <w:sz w:val="18"/>
          <w:szCs w:val="18"/>
        </w:rPr>
        <w:t>, no valor equivalente a</w:t>
      </w:r>
      <w:r w:rsidR="00EC7EE5" w:rsidRPr="00561C1C">
        <w:rPr>
          <w:rFonts w:ascii="Arial" w:hAnsi="Arial" w:cs="Arial"/>
          <w:b/>
          <w:bCs/>
          <w:sz w:val="18"/>
          <w:szCs w:val="18"/>
        </w:rPr>
        <w:t xml:space="preserve"> </w:t>
      </w:r>
      <w:r w:rsidR="00EC7EE5" w:rsidRPr="00561C1C">
        <w:rPr>
          <w:rFonts w:ascii="Arial" w:eastAsia="Times New Roman" w:hAnsi="Arial" w:cs="Arial"/>
          <w:b/>
          <w:color w:val="3300FF"/>
          <w:sz w:val="18"/>
          <w:szCs w:val="18"/>
          <w:lang w:eastAsia="pt-BR"/>
        </w:rPr>
        <w:t>XX</w:t>
      </w:r>
      <w:r w:rsidR="00EC7EE5" w:rsidRPr="00561C1C">
        <w:rPr>
          <w:rFonts w:ascii="Arial" w:hAnsi="Arial" w:cs="Arial"/>
          <w:b/>
          <w:bCs/>
          <w:sz w:val="18"/>
          <w:szCs w:val="18"/>
        </w:rPr>
        <w:t>% (</w:t>
      </w:r>
      <w:proofErr w:type="spellStart"/>
      <w:r w:rsidR="00EC7EE5" w:rsidRPr="00561C1C">
        <w:rPr>
          <w:rFonts w:ascii="Arial" w:eastAsia="Times New Roman" w:hAnsi="Arial" w:cs="Arial"/>
          <w:b/>
          <w:color w:val="3300FF"/>
          <w:sz w:val="18"/>
          <w:szCs w:val="18"/>
          <w:lang w:eastAsia="pt-BR"/>
        </w:rPr>
        <w:t>xxx</w:t>
      </w:r>
      <w:proofErr w:type="spellEnd"/>
      <w:r w:rsidR="00EC7EE5" w:rsidRPr="00561C1C">
        <w:rPr>
          <w:rFonts w:ascii="Arial" w:hAnsi="Arial" w:cs="Arial"/>
          <w:b/>
          <w:bCs/>
          <w:sz w:val="18"/>
          <w:szCs w:val="18"/>
        </w:rPr>
        <w:t xml:space="preserve"> por cento) de sua </w:t>
      </w:r>
      <w:r w:rsidR="00EC7EE5" w:rsidRPr="00561C1C">
        <w:rPr>
          <w:rFonts w:ascii="Arial" w:eastAsia="Times New Roman" w:hAnsi="Arial" w:cs="Arial"/>
          <w:b/>
          <w:sz w:val="18"/>
          <w:szCs w:val="18"/>
          <w:lang w:eastAsia="pt-BR"/>
        </w:rPr>
        <w:t>aposentadoria</w:t>
      </w:r>
      <w:r w:rsidR="00EC7EE5" w:rsidRPr="00561C1C">
        <w:rPr>
          <w:rFonts w:ascii="Arial" w:hAnsi="Arial" w:cs="Arial"/>
          <w:b/>
          <w:bCs/>
          <w:sz w:val="18"/>
          <w:szCs w:val="18"/>
        </w:rPr>
        <w:t xml:space="preserve">, respeitados os descontos obrigatórios </w:t>
      </w:r>
      <w:r w:rsidR="00EC7EE5" w:rsidRPr="00561C1C">
        <w:rPr>
          <w:rFonts w:ascii="Arial" w:hAnsi="Arial" w:cs="Arial"/>
          <w:sz w:val="18"/>
          <w:szCs w:val="18"/>
        </w:rPr>
        <w:t>(INSS e IR),</w:t>
      </w:r>
      <w:r w:rsidR="00EC7EE5" w:rsidRPr="00561C1C">
        <w:rPr>
          <w:rFonts w:ascii="Arial" w:hAnsi="Arial" w:cs="Arial"/>
          <w:b/>
          <w:bCs/>
          <w:sz w:val="18"/>
          <w:szCs w:val="18"/>
        </w:rPr>
        <w:t xml:space="preserve"> incidindo sobre o 13º salário</w:t>
      </w:r>
      <w:r w:rsidR="00EC7EE5" w:rsidRPr="00561C1C">
        <w:rPr>
          <w:rFonts w:ascii="Arial" w:hAnsi="Arial" w:cs="Arial"/>
          <w:sz w:val="18"/>
          <w:szCs w:val="18"/>
        </w:rPr>
        <w:t xml:space="preserve">. </w:t>
      </w:r>
    </w:p>
    <w:p w:rsidR="00561C1C" w:rsidRDefault="00561C1C" w:rsidP="00EC7EE5">
      <w:pPr>
        <w:spacing w:after="0" w:line="240" w:lineRule="auto"/>
        <w:jc w:val="both"/>
        <w:rPr>
          <w:rFonts w:ascii="Arial" w:eastAsia="Times New Roman" w:hAnsi="Arial" w:cs="Arial"/>
          <w:b/>
          <w:bCs/>
          <w:sz w:val="18"/>
          <w:szCs w:val="18"/>
          <w:lang w:eastAsia="pt-BR"/>
        </w:rPr>
      </w:pPr>
    </w:p>
    <w:p w:rsidR="00EC7EE5" w:rsidRPr="00E72831" w:rsidRDefault="00EC7EE5" w:rsidP="00EC7EE5">
      <w:pPr>
        <w:spacing w:after="0" w:line="240" w:lineRule="auto"/>
        <w:jc w:val="both"/>
        <w:rPr>
          <w:rFonts w:ascii="Arial" w:eastAsia="Times New Roman" w:hAnsi="Arial" w:cs="Arial"/>
          <w:sz w:val="18"/>
          <w:szCs w:val="18"/>
          <w:lang w:eastAsia="pt-BR"/>
        </w:rPr>
      </w:pPr>
      <w:proofErr w:type="gramStart"/>
      <w:r w:rsidRPr="00561C1C">
        <w:rPr>
          <w:rFonts w:ascii="Arial" w:eastAsia="Times New Roman" w:hAnsi="Arial" w:cs="Arial"/>
          <w:b/>
          <w:bCs/>
          <w:sz w:val="18"/>
          <w:szCs w:val="18"/>
          <w:lang w:eastAsia="pt-BR"/>
        </w:rPr>
        <w:t>Devedor(</w:t>
      </w:r>
      <w:proofErr w:type="gramEnd"/>
      <w:r w:rsidRPr="00561C1C">
        <w:rPr>
          <w:rFonts w:ascii="Arial" w:eastAsia="Times New Roman" w:hAnsi="Arial" w:cs="Arial"/>
          <w:b/>
          <w:bCs/>
          <w:sz w:val="18"/>
          <w:szCs w:val="18"/>
          <w:lang w:eastAsia="pt-BR"/>
        </w:rPr>
        <w:t>a):</w:t>
      </w:r>
      <w:r w:rsidRPr="00561C1C">
        <w:rPr>
          <w:rFonts w:ascii="Arial" w:eastAsia="Times New Roman" w:hAnsi="Arial" w:cs="Arial"/>
          <w:sz w:val="18"/>
          <w:szCs w:val="18"/>
          <w:lang w:eastAsia="pt-BR"/>
        </w:rPr>
        <w:t xml:space="preserve"> $</w:t>
      </w:r>
      <w:proofErr w:type="spellStart"/>
      <w:r w:rsidRPr="00561C1C">
        <w:rPr>
          <w:rFonts w:ascii="Arial" w:eastAsia="Times New Roman" w:hAnsi="Arial" w:cs="Arial"/>
          <w:sz w:val="18"/>
          <w:szCs w:val="18"/>
          <w:lang w:eastAsia="pt-BR"/>
        </w:rPr>
        <w:t>parteSelecionadaDadosBasicos</w:t>
      </w:r>
      <w:proofErr w:type="spellEnd"/>
    </w:p>
    <w:p w:rsidR="00561C1C" w:rsidRDefault="00561C1C" w:rsidP="00EC7EE5">
      <w:pPr>
        <w:spacing w:after="0" w:line="240" w:lineRule="auto"/>
        <w:jc w:val="both"/>
        <w:rPr>
          <w:rFonts w:ascii="Arial" w:eastAsia="Times New Roman" w:hAnsi="Arial" w:cs="Arial"/>
          <w:color w:val="3300FF"/>
          <w:sz w:val="18"/>
          <w:szCs w:val="18"/>
          <w:lang w:eastAsia="pt-BR"/>
        </w:rPr>
      </w:pPr>
    </w:p>
    <w:p w:rsidR="00561C1C" w:rsidRPr="00F332F4" w:rsidRDefault="00561C1C" w:rsidP="00561C1C">
      <w:pPr>
        <w:spacing w:after="0" w:line="240" w:lineRule="auto"/>
        <w:jc w:val="both"/>
        <w:rPr>
          <w:rFonts w:ascii="Arial" w:eastAsia="Times New Roman" w:hAnsi="Arial" w:cs="Arial"/>
          <w:sz w:val="18"/>
          <w:szCs w:val="18"/>
          <w:lang w:eastAsia="pt-BR"/>
        </w:rPr>
      </w:pPr>
      <w:r w:rsidRPr="00F332F4">
        <w:rPr>
          <w:rFonts w:ascii="Arial" w:hAnsi="Arial" w:cs="Arial"/>
          <w:sz w:val="18"/>
          <w:szCs w:val="18"/>
        </w:rPr>
        <w:t xml:space="preserve">Os valores descontados deverão ser mensalmente depositados na conta de titularidade </w:t>
      </w:r>
      <w:proofErr w:type="gramStart"/>
      <w:r w:rsidRPr="00F332F4">
        <w:rPr>
          <w:rFonts w:ascii="Arial" w:eastAsia="Times New Roman" w:hAnsi="Arial" w:cs="Arial"/>
          <w:color w:val="3300FF"/>
          <w:sz w:val="18"/>
          <w:szCs w:val="18"/>
          <w:lang w:eastAsia="pt-BR"/>
        </w:rPr>
        <w:t>do(</w:t>
      </w:r>
      <w:proofErr w:type="gramEnd"/>
      <w:r w:rsidRPr="00F332F4">
        <w:rPr>
          <w:rFonts w:ascii="Arial" w:eastAsia="Times New Roman" w:hAnsi="Arial" w:cs="Arial"/>
          <w:color w:val="3300FF"/>
          <w:sz w:val="18"/>
          <w:szCs w:val="18"/>
          <w:lang w:eastAsia="pt-BR"/>
        </w:rPr>
        <w:t xml:space="preserve">a) genitor(a) </w:t>
      </w:r>
      <w:proofErr w:type="spellStart"/>
      <w:r w:rsidRPr="00F332F4">
        <w:rPr>
          <w:rFonts w:ascii="Arial" w:eastAsia="Times New Roman" w:hAnsi="Arial" w:cs="Arial"/>
          <w:color w:val="3300FF"/>
          <w:sz w:val="18"/>
          <w:szCs w:val="18"/>
          <w:lang w:eastAsia="pt-BR"/>
        </w:rPr>
        <w:t>Sr</w:t>
      </w:r>
      <w:proofErr w:type="spellEnd"/>
      <w:r w:rsidRPr="00F332F4">
        <w:rPr>
          <w:rFonts w:ascii="Arial" w:eastAsia="Times New Roman" w:hAnsi="Arial" w:cs="Arial"/>
          <w:color w:val="3300FF"/>
          <w:sz w:val="18"/>
          <w:szCs w:val="18"/>
          <w:lang w:eastAsia="pt-BR"/>
        </w:rPr>
        <w:t>(a). XXXXXX (CPF nº XXXXXXX)</w:t>
      </w:r>
      <w:r w:rsidRPr="00F332F4">
        <w:rPr>
          <w:rFonts w:ascii="Arial" w:hAnsi="Arial" w:cs="Arial"/>
          <w:sz w:val="18"/>
          <w:szCs w:val="18"/>
        </w:rPr>
        <w:t xml:space="preserve"> </w:t>
      </w:r>
      <w:proofErr w:type="gramStart"/>
      <w:r w:rsidRPr="00F332F4">
        <w:rPr>
          <w:rFonts w:ascii="Arial" w:hAnsi="Arial" w:cs="Arial"/>
          <w:sz w:val="18"/>
          <w:szCs w:val="18"/>
        </w:rPr>
        <w:t>do(</w:t>
      </w:r>
      <w:proofErr w:type="gramEnd"/>
      <w:r w:rsidRPr="00F332F4">
        <w:rPr>
          <w:rFonts w:ascii="Arial" w:hAnsi="Arial" w:cs="Arial"/>
          <w:sz w:val="18"/>
          <w:szCs w:val="18"/>
        </w:rPr>
        <w:t xml:space="preserve">a) beneficiário(a) </w:t>
      </w:r>
      <w:r w:rsidRPr="00F332F4">
        <w:rPr>
          <w:rFonts w:ascii="Arial" w:eastAsia="Times New Roman" w:hAnsi="Arial" w:cs="Arial"/>
          <w:sz w:val="18"/>
          <w:szCs w:val="18"/>
          <w:lang w:eastAsia="pt-BR"/>
        </w:rPr>
        <w:t>conforme dados abaixo:</w:t>
      </w:r>
    </w:p>
    <w:p w:rsidR="00561C1C" w:rsidRPr="00E72831" w:rsidRDefault="00561C1C" w:rsidP="00EC7EE5">
      <w:pPr>
        <w:spacing w:after="0" w:line="240" w:lineRule="auto"/>
        <w:jc w:val="both"/>
        <w:rPr>
          <w:rFonts w:ascii="Arial" w:eastAsia="Times New Roman" w:hAnsi="Arial" w:cs="Arial"/>
          <w:sz w:val="18"/>
          <w:szCs w:val="18"/>
          <w:lang w:eastAsia="pt-BR"/>
        </w:rPr>
      </w:pPr>
    </w:p>
    <w:p w:rsidR="00EC7EE5" w:rsidRPr="00E72831" w:rsidRDefault="00EC7EE5" w:rsidP="00EC7EE5">
      <w:pPr>
        <w:spacing w:after="0" w:line="240" w:lineRule="auto"/>
        <w:jc w:val="both"/>
        <w:rPr>
          <w:rFonts w:ascii="Arial" w:eastAsia="Times New Roman" w:hAnsi="Arial" w:cs="Arial"/>
          <w:sz w:val="18"/>
          <w:szCs w:val="18"/>
          <w:lang w:eastAsia="pt-BR"/>
        </w:rPr>
      </w:pPr>
      <w:proofErr w:type="gramStart"/>
      <w:r w:rsidRPr="00561C1C">
        <w:rPr>
          <w:rFonts w:ascii="Arial" w:eastAsia="Times New Roman" w:hAnsi="Arial" w:cs="Arial"/>
          <w:b/>
          <w:bCs/>
          <w:sz w:val="18"/>
          <w:szCs w:val="18"/>
          <w:lang w:eastAsia="pt-BR"/>
        </w:rPr>
        <w:t>Beneficiário(</w:t>
      </w:r>
      <w:proofErr w:type="gramEnd"/>
      <w:r w:rsidRPr="00561C1C">
        <w:rPr>
          <w:rFonts w:ascii="Arial" w:eastAsia="Times New Roman" w:hAnsi="Arial" w:cs="Arial"/>
          <w:b/>
          <w:bCs/>
          <w:sz w:val="18"/>
          <w:szCs w:val="18"/>
          <w:lang w:eastAsia="pt-BR"/>
        </w:rPr>
        <w:t>a):</w:t>
      </w:r>
      <w:r w:rsidRPr="00561C1C">
        <w:rPr>
          <w:rFonts w:ascii="Arial" w:eastAsia="Times New Roman" w:hAnsi="Arial" w:cs="Arial"/>
          <w:sz w:val="18"/>
          <w:szCs w:val="18"/>
          <w:lang w:eastAsia="pt-BR"/>
        </w:rPr>
        <w:t xml:space="preserve"> </w:t>
      </w:r>
      <w:r w:rsidR="00535102" w:rsidRPr="00561C1C">
        <w:rPr>
          <w:rFonts w:ascii="Arial" w:eastAsia="Times New Roman" w:hAnsi="Arial" w:cs="Arial"/>
          <w:sz w:val="18"/>
          <w:szCs w:val="18"/>
          <w:lang w:eastAsia="pt-BR"/>
        </w:rPr>
        <w:t>$</w:t>
      </w:r>
      <w:proofErr w:type="spellStart"/>
      <w:r w:rsidR="00535102" w:rsidRPr="00561C1C">
        <w:rPr>
          <w:rFonts w:ascii="Arial" w:eastAsia="Times New Roman" w:hAnsi="Arial" w:cs="Arial"/>
          <w:sz w:val="18"/>
          <w:szCs w:val="18"/>
          <w:lang w:eastAsia="pt-BR"/>
        </w:rPr>
        <w:t>parteSelecionadaDadosNascimento</w:t>
      </w:r>
      <w:proofErr w:type="spellEnd"/>
    </w:p>
    <w:p w:rsidR="00EC7EE5" w:rsidRPr="00561C1C" w:rsidRDefault="00EC7EE5" w:rsidP="00EC7EE5">
      <w:pPr>
        <w:spacing w:after="0" w:line="240" w:lineRule="auto"/>
        <w:jc w:val="both"/>
        <w:rPr>
          <w:rFonts w:ascii="Arial" w:eastAsia="Times New Roman" w:hAnsi="Arial" w:cs="Arial"/>
          <w:color w:val="3300FF"/>
          <w:sz w:val="18"/>
          <w:szCs w:val="18"/>
          <w:lang w:eastAsia="pt-BR"/>
        </w:rPr>
      </w:pPr>
      <w:r w:rsidRPr="00561C1C">
        <w:rPr>
          <w:rFonts w:ascii="Arial" w:eastAsia="Times New Roman" w:hAnsi="Arial" w:cs="Arial"/>
          <w:b/>
          <w:bCs/>
          <w:sz w:val="18"/>
          <w:szCs w:val="18"/>
          <w:lang w:eastAsia="pt-BR"/>
        </w:rPr>
        <w:t>Conta de destino:</w:t>
      </w:r>
      <w:r w:rsidRPr="00561C1C">
        <w:rPr>
          <w:rFonts w:ascii="Arial" w:eastAsia="Times New Roman" w:hAnsi="Arial" w:cs="Arial"/>
          <w:sz w:val="18"/>
          <w:szCs w:val="18"/>
          <w:lang w:eastAsia="pt-BR"/>
        </w:rPr>
        <w:t xml:space="preserve"> </w:t>
      </w:r>
      <w:r w:rsidRPr="00561C1C">
        <w:rPr>
          <w:rFonts w:ascii="Arial" w:eastAsia="Times New Roman" w:hAnsi="Arial" w:cs="Arial"/>
          <w:color w:val="3300FF"/>
          <w:sz w:val="18"/>
          <w:szCs w:val="18"/>
          <w:lang w:eastAsia="pt-BR"/>
        </w:rPr>
        <w:t>nº XXX, agencia XXX, Banco XXX</w:t>
      </w:r>
    </w:p>
    <w:p w:rsidR="00EC7EE5" w:rsidRPr="00561C1C" w:rsidRDefault="00EC7EE5" w:rsidP="00EC7EE5">
      <w:pPr>
        <w:spacing w:after="0" w:line="240" w:lineRule="auto"/>
        <w:jc w:val="both"/>
        <w:rPr>
          <w:rFonts w:ascii="Arial" w:eastAsia="Times New Roman" w:hAnsi="Arial" w:cs="Arial"/>
          <w:color w:val="3300FF"/>
          <w:sz w:val="18"/>
          <w:szCs w:val="18"/>
          <w:lang w:eastAsia="pt-BR"/>
        </w:rPr>
      </w:pPr>
    </w:p>
    <w:p w:rsidR="00EC7EE5" w:rsidRPr="00561C1C" w:rsidRDefault="00EC7EE5" w:rsidP="00EC7EE5">
      <w:pPr>
        <w:spacing w:after="0"/>
        <w:jc w:val="both"/>
        <w:rPr>
          <w:rFonts w:ascii="Arial" w:hAnsi="Arial" w:cs="Arial"/>
          <w:sz w:val="18"/>
          <w:szCs w:val="18"/>
        </w:rPr>
      </w:pPr>
      <w:r w:rsidRPr="00561C1C">
        <w:rPr>
          <w:rFonts w:ascii="Arial" w:hAnsi="Arial" w:cs="Arial"/>
          <w:sz w:val="18"/>
          <w:szCs w:val="18"/>
        </w:rPr>
        <w:t>A fim de instruir o pedido</w:t>
      </w:r>
      <w:r w:rsidR="00236870" w:rsidRPr="00561C1C">
        <w:rPr>
          <w:rFonts w:ascii="Arial" w:hAnsi="Arial" w:cs="Arial"/>
          <w:sz w:val="18"/>
          <w:szCs w:val="18"/>
        </w:rPr>
        <w:t>,</w:t>
      </w:r>
      <w:r w:rsidRPr="00561C1C">
        <w:rPr>
          <w:rFonts w:ascii="Arial" w:hAnsi="Arial" w:cs="Arial"/>
          <w:sz w:val="18"/>
          <w:szCs w:val="18"/>
        </w:rPr>
        <w:t xml:space="preserve"> segue</w:t>
      </w:r>
      <w:r w:rsidR="00236870" w:rsidRPr="00561C1C">
        <w:rPr>
          <w:rFonts w:ascii="Arial" w:hAnsi="Arial" w:cs="Arial"/>
          <w:sz w:val="18"/>
          <w:szCs w:val="18"/>
        </w:rPr>
        <w:t xml:space="preserve"> anexa </w:t>
      </w:r>
      <w:r w:rsidRPr="00561C1C">
        <w:rPr>
          <w:rFonts w:ascii="Arial" w:hAnsi="Arial" w:cs="Arial"/>
          <w:sz w:val="18"/>
          <w:szCs w:val="18"/>
        </w:rPr>
        <w:t>cópia da decisão judicial pertinente e dos documentos das partes disponíveis nos autos</w:t>
      </w:r>
      <w:r w:rsidRPr="00561C1C">
        <w:rPr>
          <w:rFonts w:ascii="Arial" w:eastAsia="Times New Roman" w:hAnsi="Arial" w:cs="Arial"/>
          <w:color w:val="3300FF"/>
          <w:sz w:val="18"/>
          <w:szCs w:val="18"/>
          <w:lang w:eastAsia="pt-BR"/>
        </w:rPr>
        <w:t>, bem como consulta às informações cadastrais da Receita Federal, na qual consta, além do CPF, informações de endereço, as quais deverão ser consideradas quando não houver comprovante de residência ou documento de identificação juntado pelas partes, não devendo ser óbice à efetivação dos descontos</w:t>
      </w:r>
      <w:r w:rsidRPr="00561C1C">
        <w:rPr>
          <w:rFonts w:ascii="Arial" w:hAnsi="Arial" w:cs="Arial"/>
          <w:sz w:val="18"/>
          <w:szCs w:val="18"/>
        </w:rPr>
        <w:t>.</w:t>
      </w:r>
    </w:p>
    <w:p w:rsidR="00EC7EE5" w:rsidRPr="00561C1C" w:rsidRDefault="00EC7EE5" w:rsidP="00EC7EE5">
      <w:pPr>
        <w:spacing w:after="0"/>
        <w:jc w:val="both"/>
        <w:rPr>
          <w:rFonts w:ascii="Arial" w:hAnsi="Arial" w:cs="Arial"/>
          <w:sz w:val="18"/>
          <w:szCs w:val="18"/>
        </w:rPr>
      </w:pPr>
    </w:p>
    <w:p w:rsidR="00EC7EE5" w:rsidRPr="00E72831" w:rsidRDefault="00EC7EE5" w:rsidP="00EC7EE5">
      <w:pPr>
        <w:spacing w:after="0"/>
        <w:jc w:val="both"/>
        <w:rPr>
          <w:rFonts w:ascii="Arial" w:hAnsi="Arial" w:cs="Arial"/>
          <w:sz w:val="18"/>
          <w:szCs w:val="18"/>
        </w:rPr>
      </w:pPr>
      <w:r w:rsidRPr="00561C1C">
        <w:rPr>
          <w:rFonts w:ascii="Arial" w:hAnsi="Arial" w:cs="Arial"/>
          <w:sz w:val="18"/>
          <w:szCs w:val="18"/>
        </w:rPr>
        <w:t xml:space="preserve">Solicito, por fim, que encaminhe a este juízo </w:t>
      </w:r>
      <w:r w:rsidRPr="00561C1C">
        <w:rPr>
          <w:rFonts w:ascii="Arial" w:eastAsia="Times New Roman" w:hAnsi="Arial" w:cs="Arial"/>
          <w:color w:val="3300FF"/>
          <w:sz w:val="18"/>
          <w:szCs w:val="18"/>
          <w:lang w:eastAsia="pt-BR"/>
        </w:rPr>
        <w:t>cópia de</w:t>
      </w:r>
      <w:r w:rsidRPr="00561C1C">
        <w:rPr>
          <w:rFonts w:ascii="Arial" w:hAnsi="Arial" w:cs="Arial"/>
          <w:sz w:val="18"/>
          <w:szCs w:val="18"/>
        </w:rPr>
        <w:t xml:space="preserve"> </w:t>
      </w:r>
      <w:r w:rsidRPr="00561C1C">
        <w:rPr>
          <w:rFonts w:ascii="Arial" w:eastAsia="Times New Roman" w:hAnsi="Arial" w:cs="Arial"/>
          <w:b/>
          <w:color w:val="3300FF"/>
          <w:sz w:val="18"/>
          <w:szCs w:val="18"/>
          <w:lang w:eastAsia="pt-BR"/>
        </w:rPr>
        <w:t xml:space="preserve">todos os comprovantes de rendimentos </w:t>
      </w:r>
      <w:r w:rsidRPr="00561C1C">
        <w:rPr>
          <w:rFonts w:ascii="Arial" w:eastAsia="Times New Roman" w:hAnsi="Arial" w:cs="Arial"/>
          <w:color w:val="3300FF"/>
          <w:sz w:val="18"/>
          <w:szCs w:val="18"/>
          <w:lang w:eastAsia="pt-BR"/>
        </w:rPr>
        <w:t>do(a) empregado(a) referido(a), desde sua admissão, bem como</w:t>
      </w:r>
      <w:r w:rsidRPr="00561C1C">
        <w:rPr>
          <w:rFonts w:ascii="Arial" w:hAnsi="Arial" w:cs="Arial"/>
          <w:sz w:val="18"/>
          <w:szCs w:val="18"/>
        </w:rPr>
        <w:t xml:space="preserve"> </w:t>
      </w:r>
      <w:r w:rsidRPr="00561C1C">
        <w:rPr>
          <w:rFonts w:ascii="Arial" w:hAnsi="Arial" w:cs="Arial"/>
          <w:b/>
          <w:sz w:val="18"/>
          <w:szCs w:val="18"/>
        </w:rPr>
        <w:t>comprovante da implementação da pensão alimentícia</w:t>
      </w:r>
      <w:r w:rsidRPr="00561C1C">
        <w:rPr>
          <w:rFonts w:ascii="Arial" w:hAnsi="Arial" w:cs="Arial"/>
          <w:sz w:val="18"/>
          <w:szCs w:val="18"/>
        </w:rPr>
        <w:t>, ficando ciente de que pratica crime contra a administração da Justiça, bem como incide nas penas do art. 22 da Lei de Alimentos nº 5.478/1968</w:t>
      </w:r>
      <w:r w:rsidRPr="00561C1C">
        <w:rPr>
          <w:rStyle w:val="Refdenotaderodap"/>
          <w:rFonts w:ascii="Arial" w:hAnsi="Arial" w:cs="Arial"/>
          <w:sz w:val="18"/>
          <w:szCs w:val="18"/>
        </w:rPr>
        <w:footnoteReference w:id="2"/>
      </w:r>
      <w:r w:rsidRPr="00561C1C">
        <w:rPr>
          <w:rFonts w:ascii="Arial" w:hAnsi="Arial" w:cs="Arial"/>
          <w:sz w:val="18"/>
          <w:szCs w:val="18"/>
        </w:rPr>
        <w:t>, aquele que, de qualquer modo, ajuda o devedor a se eximir do pagamento de pensão alimentícia judicialmente fixada ou se recusa a executar ordem de desconto em folha de pagamento ou, ainda, a procrastina.</w:t>
      </w:r>
    </w:p>
    <w:p w:rsidR="00F624C3" w:rsidRPr="00561C1C" w:rsidRDefault="00F624C3" w:rsidP="00542AB7">
      <w:pPr>
        <w:spacing w:after="0" w:line="240" w:lineRule="auto"/>
        <w:jc w:val="both"/>
        <w:rPr>
          <w:rFonts w:ascii="Arial" w:eastAsia="Times New Roman" w:hAnsi="Arial" w:cs="Arial"/>
          <w:sz w:val="18"/>
          <w:szCs w:val="18"/>
          <w:lang w:eastAsia="pt-BR"/>
        </w:rPr>
      </w:pPr>
    </w:p>
    <w:p w:rsidR="00542AB7" w:rsidRDefault="00542AB7" w:rsidP="00535102">
      <w:pPr>
        <w:spacing w:after="0" w:line="240" w:lineRule="auto"/>
        <w:jc w:val="both"/>
        <w:rPr>
          <w:rFonts w:ascii="Arial" w:eastAsia="Times New Roman" w:hAnsi="Arial" w:cs="Arial"/>
          <w:sz w:val="18"/>
          <w:szCs w:val="18"/>
          <w:lang w:eastAsia="pt-BR"/>
        </w:rPr>
      </w:pPr>
      <w:r w:rsidRPr="00561C1C">
        <w:rPr>
          <w:rFonts w:ascii="Arial" w:eastAsia="Times New Roman" w:hAnsi="Arial" w:cs="Arial"/>
          <w:sz w:val="18"/>
          <w:szCs w:val="18"/>
          <w:lang w:eastAsia="pt-BR"/>
        </w:rPr>
        <w:t>Atenciosamente,</w:t>
      </w:r>
    </w:p>
    <w:p w:rsidR="00561C1C" w:rsidRPr="00E72831" w:rsidRDefault="00561C1C" w:rsidP="00535102">
      <w:pPr>
        <w:spacing w:after="0" w:line="240" w:lineRule="auto"/>
        <w:jc w:val="both"/>
        <w:rPr>
          <w:rFonts w:ascii="Arial" w:eastAsia="Times New Roman" w:hAnsi="Arial" w:cs="Arial"/>
          <w:sz w:val="18"/>
          <w:szCs w:val="18"/>
          <w:lang w:eastAsia="pt-BR"/>
        </w:rPr>
      </w:pPr>
    </w:p>
    <w:p w:rsidR="00542AB7" w:rsidRPr="00E72831" w:rsidRDefault="00535102" w:rsidP="00542AB7">
      <w:pPr>
        <w:spacing w:after="0" w:line="240" w:lineRule="auto"/>
        <w:jc w:val="center"/>
        <w:rPr>
          <w:rFonts w:ascii="Arial" w:eastAsia="Times New Roman" w:hAnsi="Arial" w:cs="Arial"/>
          <w:sz w:val="14"/>
          <w:szCs w:val="14"/>
          <w:lang w:eastAsia="pt-BR"/>
        </w:rPr>
      </w:pPr>
      <w:r w:rsidRPr="00E72831">
        <w:rPr>
          <w:rFonts w:ascii="Arial" w:eastAsia="Times New Roman" w:hAnsi="Arial" w:cs="Arial"/>
          <w:b/>
          <w:bCs/>
          <w:sz w:val="14"/>
          <w:szCs w:val="14"/>
          <w:lang w:eastAsia="pt-BR"/>
        </w:rPr>
        <w:t>$assinaturaJuizDireito2</w:t>
      </w:r>
    </w:p>
    <w:p w:rsidR="004311A6" w:rsidRPr="00E72831" w:rsidRDefault="00561C1C" w:rsidP="00535102">
      <w:pPr>
        <w:spacing w:after="0" w:line="240" w:lineRule="auto"/>
        <w:jc w:val="both"/>
        <w:rPr>
          <w:rFonts w:ascii="Arial" w:hAnsi="Arial" w:cs="Arial"/>
        </w:rPr>
      </w:pPr>
      <w:r w:rsidRPr="00233614">
        <w:rPr>
          <w:rFonts w:ascii="Arial" w:eastAsia="Times New Roman" w:hAnsi="Arial" w:cs="Arial"/>
          <w:b/>
          <w:bCs/>
          <w:sz w:val="14"/>
          <w:szCs w:val="14"/>
          <w:lang w:eastAsia="pt-BR"/>
        </w:rPr>
        <w:t>OBSERVAÇÃO:</w:t>
      </w:r>
      <w:r w:rsidRPr="00233614">
        <w:rPr>
          <w:rFonts w:ascii="Arial" w:eastAsia="Times New Roman" w:hAnsi="Arial" w:cs="Arial"/>
          <w:sz w:val="14"/>
          <w:szCs w:val="14"/>
          <w:lang w:eastAsia="pt-BR"/>
        </w:rPr>
        <w:t xml:space="preserve"> Solicita-se a gentileza de que eventual resposta seja enviada por meio eletrônico para o endereço informado no cabeçalho deste ofício, ou pelo </w:t>
      </w:r>
      <w:r w:rsidRPr="00233614">
        <w:rPr>
          <w:rFonts w:ascii="Arial" w:eastAsia="Times New Roman" w:hAnsi="Arial" w:cs="Arial"/>
          <w:sz w:val="14"/>
          <w:szCs w:val="14"/>
          <w:u w:val="single"/>
          <w:lang w:eastAsia="pt-BR"/>
        </w:rPr>
        <w:t>sistema mensageiro/malote digital, caso tenha acesso</w:t>
      </w:r>
      <w:r w:rsidRPr="00233614">
        <w:rPr>
          <w:rFonts w:ascii="Arial" w:eastAsia="Times New Roman" w:hAnsi="Arial" w:cs="Arial"/>
          <w:sz w:val="14"/>
          <w:szCs w:val="14"/>
          <w:lang w:eastAsia="pt-BR"/>
        </w:rPr>
        <w:t>, com a comprovação do cumprimento da determinação judicial e indicação do número do processo ou número do cumprimento.</w:t>
      </w:r>
    </w:p>
    <w:sectPr w:rsidR="004311A6" w:rsidRPr="00E728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96" w:rsidRDefault="00D51D96" w:rsidP="00D51D96">
      <w:pPr>
        <w:spacing w:after="0" w:line="240" w:lineRule="auto"/>
      </w:pPr>
      <w:r>
        <w:separator/>
      </w:r>
    </w:p>
  </w:endnote>
  <w:endnote w:type="continuationSeparator" w:id="0">
    <w:p w:rsidR="00D51D96" w:rsidRDefault="00D51D96" w:rsidP="00D5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96" w:rsidRDefault="00D51D96" w:rsidP="00D51D96">
      <w:pPr>
        <w:spacing w:after="0" w:line="240" w:lineRule="auto"/>
      </w:pPr>
      <w:r>
        <w:separator/>
      </w:r>
    </w:p>
  </w:footnote>
  <w:footnote w:type="continuationSeparator" w:id="0">
    <w:p w:rsidR="00D51D96" w:rsidRDefault="00D51D96" w:rsidP="00D51D96">
      <w:pPr>
        <w:spacing w:after="0" w:line="240" w:lineRule="auto"/>
      </w:pPr>
      <w:r>
        <w:continuationSeparator/>
      </w:r>
    </w:p>
  </w:footnote>
  <w:footnote w:id="1">
    <w:p w:rsidR="00236870" w:rsidRPr="00E72831" w:rsidRDefault="00236870" w:rsidP="00236870">
      <w:pPr>
        <w:pStyle w:val="Textodenotaderodap"/>
        <w:jc w:val="both"/>
        <w:rPr>
          <w:rFonts w:ascii="Arial" w:hAnsi="Arial" w:cs="Arial"/>
          <w:color w:val="0563C1" w:themeColor="hyperlink"/>
          <w:sz w:val="14"/>
          <w:szCs w:val="14"/>
        </w:rPr>
      </w:pPr>
      <w:r w:rsidRPr="00E72831">
        <w:rPr>
          <w:rStyle w:val="Refdenotaderodap"/>
          <w:rFonts w:ascii="Arial" w:hAnsi="Arial" w:cs="Arial"/>
          <w:sz w:val="14"/>
          <w:szCs w:val="14"/>
        </w:rPr>
        <w:footnoteRef/>
      </w:r>
      <w:r w:rsidRPr="00E72831">
        <w:rPr>
          <w:rFonts w:ascii="Arial" w:hAnsi="Arial" w:cs="Arial"/>
          <w:sz w:val="14"/>
          <w:szCs w:val="14"/>
        </w:rPr>
        <w:t xml:space="preserve"> </w:t>
      </w:r>
      <w:hyperlink r:id="rId1" w:history="1">
        <w:r w:rsidRPr="00E72831">
          <w:rPr>
            <w:rStyle w:val="Hyperlink"/>
            <w:rFonts w:ascii="Arial" w:hAnsi="Arial" w:cs="Arial"/>
            <w:color w:val="auto"/>
            <w:sz w:val="14"/>
            <w:szCs w:val="14"/>
            <w:u w:val="none"/>
          </w:rPr>
          <w:t xml:space="preserve">Ofício-Circular nº 228/2021 </w:t>
        </w:r>
        <w:r w:rsidR="00561C1C" w:rsidRPr="00E72831">
          <w:rPr>
            <w:rStyle w:val="Hyperlink"/>
            <w:rFonts w:ascii="Arial" w:hAnsi="Arial" w:cs="Arial"/>
            <w:color w:val="auto"/>
            <w:sz w:val="14"/>
            <w:szCs w:val="14"/>
            <w:u w:val="none"/>
          </w:rPr>
          <w:t>(</w:t>
        </w:r>
        <w:r w:rsidRPr="00E72831">
          <w:rPr>
            <w:rStyle w:val="Hyperlink"/>
            <w:rFonts w:ascii="Arial" w:hAnsi="Arial" w:cs="Arial"/>
            <w:color w:val="auto"/>
            <w:sz w:val="14"/>
            <w:szCs w:val="14"/>
            <w:u w:val="none"/>
          </w:rPr>
          <w:t>CGJ/TJPR</w:t>
        </w:r>
      </w:hyperlink>
      <w:r w:rsidR="00561C1C" w:rsidRPr="00E72831">
        <w:rPr>
          <w:rStyle w:val="Hyperlink"/>
          <w:rFonts w:ascii="Arial" w:hAnsi="Arial" w:cs="Arial"/>
          <w:color w:val="auto"/>
          <w:sz w:val="14"/>
          <w:szCs w:val="14"/>
          <w:u w:val="none"/>
        </w:rPr>
        <w:t>)</w:t>
      </w:r>
      <w:r w:rsidRPr="00E72831">
        <w:rPr>
          <w:rStyle w:val="Hyperlink"/>
          <w:rFonts w:ascii="Arial" w:hAnsi="Arial" w:cs="Arial"/>
          <w:color w:val="auto"/>
          <w:sz w:val="14"/>
          <w:szCs w:val="14"/>
          <w:u w:val="none"/>
        </w:rPr>
        <w:t xml:space="preserve">: </w:t>
      </w:r>
      <w:r w:rsidRPr="00E72831">
        <w:rPr>
          <w:rStyle w:val="Hyperlink"/>
          <w:rFonts w:ascii="Arial" w:hAnsi="Arial" w:cs="Arial"/>
          <w:b/>
          <w:bCs/>
          <w:color w:val="auto"/>
          <w:sz w:val="14"/>
          <w:szCs w:val="14"/>
          <w:u w:val="none"/>
        </w:rPr>
        <w:t xml:space="preserve">devem ser realizadas diretamente no sistema </w:t>
      </w:r>
      <w:proofErr w:type="spellStart"/>
      <w:r w:rsidRPr="00E72831">
        <w:rPr>
          <w:rStyle w:val="Hyperlink"/>
          <w:rFonts w:ascii="Arial" w:hAnsi="Arial" w:cs="Arial"/>
          <w:b/>
          <w:bCs/>
          <w:color w:val="auto"/>
          <w:sz w:val="14"/>
          <w:szCs w:val="14"/>
          <w:u w:val="none"/>
        </w:rPr>
        <w:t>Prevjud</w:t>
      </w:r>
      <w:proofErr w:type="spellEnd"/>
      <w:r w:rsidRPr="00E72831">
        <w:rPr>
          <w:rStyle w:val="Hyperlink"/>
          <w:rFonts w:ascii="Arial" w:hAnsi="Arial" w:cs="Arial"/>
          <w:b/>
          <w:bCs/>
          <w:color w:val="auto"/>
          <w:sz w:val="14"/>
          <w:szCs w:val="14"/>
          <w:u w:val="none"/>
        </w:rPr>
        <w:t xml:space="preserve"> as consultas</w:t>
      </w:r>
      <w:r w:rsidRPr="00E72831">
        <w:rPr>
          <w:rStyle w:val="Hyperlink"/>
          <w:rFonts w:ascii="Arial" w:hAnsi="Arial" w:cs="Arial"/>
          <w:color w:val="auto"/>
          <w:sz w:val="14"/>
          <w:szCs w:val="14"/>
          <w:u w:val="none"/>
        </w:rPr>
        <w:t xml:space="preserve"> sobre dados cadastrais, remunerações, vínculos previdenciários, ocupação (atividade desenvolvida), relação de benefícios, histórico de pagamento de benefícios, laudos médicos periciais registrados no Sistema de Administração de Benefício por Incapacidade (SABI), e, relação de benefícios de prestação continuada (BPC) à pessoa idosa e à pessoa com deficiência. Ainda, através do sistema do Cadastro Geral de Empregados e Desempregados (CAGED) podem ser consultados registros a respeito de admissões, desligamentos e transferência de emprego, dados cadastrais e remunerações.</w:t>
      </w:r>
    </w:p>
  </w:footnote>
  <w:footnote w:id="2">
    <w:p w:rsidR="00EC7EE5" w:rsidRPr="00541E72" w:rsidRDefault="00EC7EE5" w:rsidP="00EC7EE5">
      <w:pPr>
        <w:pStyle w:val="Textodenotaderodap"/>
        <w:jc w:val="both"/>
        <w:rPr>
          <w:rFonts w:ascii="Arial" w:hAnsi="Arial" w:cs="Arial"/>
          <w:sz w:val="16"/>
          <w:szCs w:val="16"/>
        </w:rPr>
      </w:pPr>
      <w:r w:rsidRPr="00E72831">
        <w:rPr>
          <w:rStyle w:val="Refdenotaderodap"/>
          <w:rFonts w:ascii="Arial" w:hAnsi="Arial" w:cs="Arial"/>
          <w:sz w:val="14"/>
          <w:szCs w:val="14"/>
        </w:rPr>
        <w:footnoteRef/>
      </w:r>
      <w:r w:rsidRPr="00E72831">
        <w:rPr>
          <w:rFonts w:ascii="Arial" w:hAnsi="Arial" w:cs="Arial"/>
          <w:sz w:val="14"/>
          <w:szCs w:val="14"/>
        </w:rPr>
        <w:t xml:space="preserve"> </w:t>
      </w:r>
      <w:r w:rsidR="00561C1C" w:rsidRPr="00E72831">
        <w:rPr>
          <w:rFonts w:ascii="Arial" w:hAnsi="Arial" w:cs="Arial"/>
          <w:sz w:val="14"/>
          <w:szCs w:val="14"/>
        </w:rPr>
        <w:t xml:space="preserve">Lei nº 5.478/1968: </w:t>
      </w:r>
      <w:r w:rsidRPr="00E72831">
        <w:rPr>
          <w:rFonts w:ascii="Arial" w:hAnsi="Arial" w:cs="Arial"/>
          <w:sz w:val="14"/>
          <w:szCs w:val="14"/>
        </w:rPr>
        <w:t>“Art. 22. Constitui crime contra a administração da Justiça deixar o empregador ou funcionário público de prestar ao juízo competente as informações necessárias à instrução de processo ou execução de sentença ou acordo que fixe pensão alimentícia: Pena - Detenção de 6 (seis) meses a 1 (um) ano, sem prejuízo da pena acessória de suspensão do emprego de 30 (trinta) a 90 (noventa) dias. Parágrafo único. Nas mesmas penas incide quem, de qualquer modo, ajuda o devedor a eximir-se ao pagamento de pensão alimentícia judicialmente acordada, fixada ou majorada, ou se recusa, ou procrastina a executar ordem de descontos em folhas de pagamento, expedida pelo juiz competen</w:t>
      </w:r>
      <w:bookmarkStart w:id="0" w:name="_GoBack"/>
      <w:bookmarkEnd w:id="0"/>
      <w:r w:rsidRPr="00E72831">
        <w:rPr>
          <w:rFonts w:ascii="Arial" w:hAnsi="Arial" w:cs="Arial"/>
          <w:sz w:val="14"/>
          <w:szCs w:val="14"/>
        </w:rPr>
        <w:t>te.”</w:t>
      </w:r>
      <w:r w:rsidR="00561C1C" w:rsidRPr="00E72831">
        <w:rPr>
          <w:rFonts w:ascii="Arial" w:hAnsi="Arial" w:cs="Arial"/>
          <w:sz w:val="14"/>
          <w:szCs w:val="1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B7"/>
    <w:rsid w:val="000E7E0F"/>
    <w:rsid w:val="000F5FE0"/>
    <w:rsid w:val="00236870"/>
    <w:rsid w:val="00535102"/>
    <w:rsid w:val="00542AB7"/>
    <w:rsid w:val="00561C1C"/>
    <w:rsid w:val="006D1B49"/>
    <w:rsid w:val="0078762E"/>
    <w:rsid w:val="007D5345"/>
    <w:rsid w:val="009071A4"/>
    <w:rsid w:val="00916750"/>
    <w:rsid w:val="00A63F14"/>
    <w:rsid w:val="00B61896"/>
    <w:rsid w:val="00C33505"/>
    <w:rsid w:val="00D51D96"/>
    <w:rsid w:val="00DF7C83"/>
    <w:rsid w:val="00E72831"/>
    <w:rsid w:val="00EC7EE5"/>
    <w:rsid w:val="00F624C3"/>
    <w:rsid w:val="00F96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5DD1"/>
  <w15:chartTrackingRefBased/>
  <w15:docId w15:val="{82C1A1C5-9F05-438A-8400-CDC7697F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51D9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51D96"/>
    <w:rPr>
      <w:sz w:val="20"/>
      <w:szCs w:val="20"/>
    </w:rPr>
  </w:style>
  <w:style w:type="character" w:styleId="Refdenotaderodap">
    <w:name w:val="footnote reference"/>
    <w:basedOn w:val="Fontepargpadro"/>
    <w:uiPriority w:val="99"/>
    <w:semiHidden/>
    <w:unhideWhenUsed/>
    <w:rsid w:val="00D51D96"/>
    <w:rPr>
      <w:vertAlign w:val="superscript"/>
    </w:rPr>
  </w:style>
  <w:style w:type="character" w:styleId="Hyperlink">
    <w:name w:val="Hyperlink"/>
    <w:basedOn w:val="Fontepargpadro"/>
    <w:uiPriority w:val="99"/>
    <w:semiHidden/>
    <w:unhideWhenUsed/>
    <w:rsid w:val="00236870"/>
    <w:rPr>
      <w:color w:val="0563C1" w:themeColor="hyperlink"/>
      <w:u w:val="single"/>
    </w:rPr>
  </w:style>
  <w:style w:type="paragraph" w:styleId="Textodebalo">
    <w:name w:val="Balloon Text"/>
    <w:basedOn w:val="Normal"/>
    <w:link w:val="TextodebaloChar"/>
    <w:uiPriority w:val="99"/>
    <w:semiHidden/>
    <w:unhideWhenUsed/>
    <w:rsid w:val="00561C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1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555060">
      <w:bodyDiv w:val="1"/>
      <w:marLeft w:val="0"/>
      <w:marRight w:val="0"/>
      <w:marTop w:val="0"/>
      <w:marBottom w:val="0"/>
      <w:divBdr>
        <w:top w:val="none" w:sz="0" w:space="0" w:color="auto"/>
        <w:left w:val="none" w:sz="0" w:space="0" w:color="auto"/>
        <w:bottom w:val="none" w:sz="0" w:space="0" w:color="auto"/>
        <w:right w:val="none" w:sz="0" w:space="0" w:color="auto"/>
      </w:divBdr>
      <w:divsChild>
        <w:div w:id="846871149">
          <w:marLeft w:val="0"/>
          <w:marRight w:val="0"/>
          <w:marTop w:val="0"/>
          <w:marBottom w:val="0"/>
          <w:divBdr>
            <w:top w:val="none" w:sz="0" w:space="0" w:color="auto"/>
            <w:left w:val="none" w:sz="0" w:space="0" w:color="auto"/>
            <w:bottom w:val="none" w:sz="0" w:space="0" w:color="auto"/>
            <w:right w:val="none" w:sz="0" w:space="0" w:color="auto"/>
          </w:divBdr>
        </w:div>
        <w:div w:id="1878811732">
          <w:marLeft w:val="0"/>
          <w:marRight w:val="0"/>
          <w:marTop w:val="0"/>
          <w:marBottom w:val="0"/>
          <w:divBdr>
            <w:top w:val="none" w:sz="0" w:space="0" w:color="auto"/>
            <w:left w:val="none" w:sz="0" w:space="0" w:color="auto"/>
            <w:bottom w:val="none" w:sz="0" w:space="0" w:color="auto"/>
            <w:right w:val="none" w:sz="0" w:space="0" w:color="auto"/>
          </w:divBdr>
        </w:div>
        <w:div w:id="261381832">
          <w:marLeft w:val="0"/>
          <w:marRight w:val="0"/>
          <w:marTop w:val="0"/>
          <w:marBottom w:val="0"/>
          <w:divBdr>
            <w:top w:val="none" w:sz="0" w:space="0" w:color="auto"/>
            <w:left w:val="none" w:sz="0" w:space="0" w:color="auto"/>
            <w:bottom w:val="none" w:sz="0" w:space="0" w:color="auto"/>
            <w:right w:val="none" w:sz="0" w:space="0" w:color="auto"/>
          </w:divBdr>
        </w:div>
        <w:div w:id="1009209897">
          <w:marLeft w:val="0"/>
          <w:marRight w:val="0"/>
          <w:marTop w:val="0"/>
          <w:marBottom w:val="0"/>
          <w:divBdr>
            <w:top w:val="none" w:sz="0" w:space="0" w:color="auto"/>
            <w:left w:val="none" w:sz="0" w:space="0" w:color="auto"/>
            <w:bottom w:val="none" w:sz="0" w:space="0" w:color="auto"/>
            <w:right w:val="none" w:sz="0" w:space="0" w:color="auto"/>
          </w:divBdr>
        </w:div>
        <w:div w:id="30156557">
          <w:marLeft w:val="0"/>
          <w:marRight w:val="0"/>
          <w:marTop w:val="0"/>
          <w:marBottom w:val="0"/>
          <w:divBdr>
            <w:top w:val="none" w:sz="0" w:space="0" w:color="auto"/>
            <w:left w:val="none" w:sz="0" w:space="0" w:color="auto"/>
            <w:bottom w:val="none" w:sz="0" w:space="0" w:color="auto"/>
            <w:right w:val="none" w:sz="0" w:space="0" w:color="auto"/>
          </w:divBdr>
        </w:div>
        <w:div w:id="945579152">
          <w:marLeft w:val="0"/>
          <w:marRight w:val="0"/>
          <w:marTop w:val="0"/>
          <w:marBottom w:val="0"/>
          <w:divBdr>
            <w:top w:val="none" w:sz="0" w:space="0" w:color="auto"/>
            <w:left w:val="none" w:sz="0" w:space="0" w:color="auto"/>
            <w:bottom w:val="none" w:sz="0" w:space="0" w:color="auto"/>
            <w:right w:val="none" w:sz="0" w:space="0" w:color="auto"/>
          </w:divBdr>
        </w:div>
        <w:div w:id="2110270377">
          <w:marLeft w:val="0"/>
          <w:marRight w:val="0"/>
          <w:marTop w:val="0"/>
          <w:marBottom w:val="0"/>
          <w:divBdr>
            <w:top w:val="none" w:sz="0" w:space="0" w:color="auto"/>
            <w:left w:val="none" w:sz="0" w:space="0" w:color="auto"/>
            <w:bottom w:val="none" w:sz="0" w:space="0" w:color="auto"/>
            <w:right w:val="none" w:sz="0" w:space="0" w:color="auto"/>
          </w:divBdr>
        </w:div>
        <w:div w:id="111481975">
          <w:marLeft w:val="0"/>
          <w:marRight w:val="0"/>
          <w:marTop w:val="0"/>
          <w:marBottom w:val="0"/>
          <w:divBdr>
            <w:top w:val="none" w:sz="0" w:space="0" w:color="auto"/>
            <w:left w:val="none" w:sz="0" w:space="0" w:color="auto"/>
            <w:bottom w:val="none" w:sz="0" w:space="0" w:color="auto"/>
            <w:right w:val="none" w:sz="0" w:space="0" w:color="auto"/>
          </w:divBdr>
        </w:div>
        <w:div w:id="693262084">
          <w:marLeft w:val="0"/>
          <w:marRight w:val="0"/>
          <w:marTop w:val="0"/>
          <w:marBottom w:val="0"/>
          <w:divBdr>
            <w:top w:val="none" w:sz="0" w:space="0" w:color="auto"/>
            <w:left w:val="none" w:sz="0" w:space="0" w:color="auto"/>
            <w:bottom w:val="none" w:sz="0" w:space="0" w:color="auto"/>
            <w:right w:val="none" w:sz="0" w:space="0" w:color="auto"/>
          </w:divBdr>
          <w:divsChild>
            <w:div w:id="416752127">
              <w:marLeft w:val="0"/>
              <w:marRight w:val="0"/>
              <w:marTop w:val="0"/>
              <w:marBottom w:val="0"/>
              <w:divBdr>
                <w:top w:val="none" w:sz="0" w:space="0" w:color="auto"/>
                <w:left w:val="none" w:sz="0" w:space="0" w:color="auto"/>
                <w:bottom w:val="none" w:sz="0" w:space="0" w:color="auto"/>
                <w:right w:val="none" w:sz="0" w:space="0" w:color="auto"/>
              </w:divBdr>
            </w:div>
            <w:div w:id="1289504994">
              <w:marLeft w:val="0"/>
              <w:marRight w:val="0"/>
              <w:marTop w:val="0"/>
              <w:marBottom w:val="0"/>
              <w:divBdr>
                <w:top w:val="none" w:sz="0" w:space="0" w:color="auto"/>
                <w:left w:val="none" w:sz="0" w:space="0" w:color="auto"/>
                <w:bottom w:val="none" w:sz="0" w:space="0" w:color="auto"/>
                <w:right w:val="none" w:sz="0" w:space="0" w:color="auto"/>
              </w:divBdr>
            </w:div>
          </w:divsChild>
        </w:div>
        <w:div w:id="114970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jpr.jus.br/legislacao-atos-normativos/-/atos/documento/463676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404</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Carolina Foltran Miranda</cp:lastModifiedBy>
  <cp:revision>11</cp:revision>
  <dcterms:created xsi:type="dcterms:W3CDTF">2022-02-15T16:45:00Z</dcterms:created>
  <dcterms:modified xsi:type="dcterms:W3CDTF">2023-06-20T18:54:00Z</dcterms:modified>
</cp:coreProperties>
</file>