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D05E" w14:textId="77777777" w:rsidR="00594E05" w:rsidRPr="00D85617" w:rsidRDefault="00594E05" w:rsidP="00594E0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85617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85617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D85617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333C690F" w14:textId="77777777" w:rsidR="00594E05" w:rsidRPr="00D85617" w:rsidRDefault="00594E05" w:rsidP="00594E0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85617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85617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2F974628" w14:textId="77777777" w:rsidR="00594E05" w:rsidRPr="00D85617" w:rsidRDefault="00594E05" w:rsidP="00594E0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85617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85617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596B40F9" w14:textId="77777777" w:rsidR="00594E05" w:rsidRPr="00134C67" w:rsidRDefault="00594E05" w:rsidP="00594E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34C67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02A88580" w14:textId="70A65F3A" w:rsidR="00594E05" w:rsidRPr="00D85617" w:rsidRDefault="00594E05" w:rsidP="00594E05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85617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85617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85617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85617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D85617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D85617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85617">
        <w:rPr>
          <w:rFonts w:eastAsia="Arial" w:cs="Arial"/>
          <w:b/>
          <w:bCs/>
          <w:sz w:val="18"/>
          <w:szCs w:val="18"/>
          <w:lang w:eastAsia="pt-BR"/>
        </w:rPr>
        <w:t>()</w:t>
      </w:r>
      <w:r w:rsidR="00370592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 w:rsidR="00370592"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6162857" w14:textId="77777777" w:rsidR="00594E05" w:rsidRPr="00134C67" w:rsidRDefault="00594E05" w:rsidP="00594E0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05C7FB1" w14:textId="71669969" w:rsidR="00594E05" w:rsidRPr="00033887" w:rsidRDefault="00594E05" w:rsidP="000338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85617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85617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85617">
        <w:rPr>
          <w:rFonts w:eastAsia="Times New Roman" w:cs="Arial"/>
          <w:sz w:val="18"/>
          <w:szCs w:val="18"/>
          <w:lang w:eastAsia="pt-BR"/>
        </w:rPr>
        <w:t xml:space="preserve"> </w:t>
      </w:r>
      <w:r w:rsidRPr="00D85617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85617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03388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03388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33887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543737D" w14:textId="77777777" w:rsidR="00594E05" w:rsidRPr="00033887" w:rsidRDefault="00594E05" w:rsidP="00594E05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475C893" w14:textId="5625808C" w:rsidR="00594E05" w:rsidRPr="00033887" w:rsidRDefault="00594E05" w:rsidP="00594E05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033887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981DB2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033887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31A20FD" w14:textId="77777777" w:rsidR="00480954" w:rsidRPr="00033887" w:rsidRDefault="00480954" w:rsidP="00480954">
      <w:pPr>
        <w:spacing w:after="0"/>
        <w:rPr>
          <w:rFonts w:eastAsia="Times New Roman" w:cs="Arial"/>
          <w:sz w:val="18"/>
          <w:szCs w:val="18"/>
        </w:rPr>
      </w:pPr>
    </w:p>
    <w:p w14:paraId="57B18B20" w14:textId="4FF522A8" w:rsidR="00594E05" w:rsidRPr="00FA1282" w:rsidRDefault="00594E05" w:rsidP="00594E0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FA1282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FA1282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FA1282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FA1282">
        <w:rPr>
          <w:rFonts w:eastAsia="Arial" w:cs="Arial"/>
          <w:b/>
          <w:bCs/>
          <w:sz w:val="18"/>
          <w:szCs w:val="18"/>
        </w:rPr>
        <w:t xml:space="preserve"> </w:t>
      </w:r>
      <w:r w:rsidRPr="00FA1282">
        <w:rPr>
          <w:rFonts w:eastAsia="Arial" w:cs="Arial"/>
          <w:sz w:val="18"/>
          <w:szCs w:val="18"/>
        </w:rPr>
        <w:t>a participar da</w:t>
      </w:r>
      <w:r w:rsidRPr="00FA1282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FA1282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FA1282">
        <w:rPr>
          <w:rFonts w:eastAsia="Arial" w:cs="Arial"/>
          <w:b/>
          <w:bCs/>
          <w:sz w:val="18"/>
          <w:szCs w:val="18"/>
        </w:rPr>
        <w:t xml:space="preserve"> </w:t>
      </w:r>
      <w:r w:rsidRPr="00FA1282">
        <w:rPr>
          <w:rFonts w:eastAsia="Arial" w:cs="Arial"/>
          <w:bCs/>
          <w:sz w:val="18"/>
          <w:szCs w:val="18"/>
        </w:rPr>
        <w:t>designada</w:t>
      </w:r>
    </w:p>
    <w:p w14:paraId="51334090" w14:textId="77777777" w:rsidR="00594E05" w:rsidRPr="00FA1282" w:rsidRDefault="00594E05" w:rsidP="00594E0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FA1282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FA1282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640AA68" w14:textId="77777777" w:rsidR="00594E05" w:rsidRPr="00FA1282" w:rsidRDefault="00594E05" w:rsidP="00594E0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FA1282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FA1282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FA1282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FA1282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FA1282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55CDB90D" w14:textId="77777777" w:rsidR="00525FC3" w:rsidRDefault="00525FC3" w:rsidP="00525FC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  <w:bookmarkStart w:id="1" w:name="_GoBack"/>
      <w:bookmarkEnd w:id="1"/>
    </w:p>
    <w:p w14:paraId="0829F08B" w14:textId="77777777" w:rsidR="00981DB2" w:rsidRPr="008F472D" w:rsidRDefault="00981DB2" w:rsidP="00981DB2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134C67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134C67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134C67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4BFDA7A3" w14:textId="77777777" w:rsidR="00981DB2" w:rsidRPr="001E5260" w:rsidRDefault="00981DB2" w:rsidP="00981DB2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68B7C50D" w14:textId="7C3B5AF3" w:rsidR="00525FC3" w:rsidRPr="004C25D1" w:rsidRDefault="00981DB2" w:rsidP="00525FC3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FC2477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FC2477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2474BD6E" w14:textId="77777777" w:rsidR="00033887" w:rsidRPr="00FA1282" w:rsidRDefault="00033887" w:rsidP="00594E05">
      <w:pPr>
        <w:spacing w:after="0"/>
        <w:rPr>
          <w:rFonts w:eastAsia="Arial" w:cs="Arial"/>
          <w:sz w:val="18"/>
          <w:szCs w:val="18"/>
        </w:rPr>
      </w:pPr>
    </w:p>
    <w:p w14:paraId="58F9A22D" w14:textId="3748C439" w:rsidR="00594E05" w:rsidRPr="00FA1282" w:rsidRDefault="00594E05" w:rsidP="00594E05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FA1282">
        <w:rPr>
          <w:rFonts w:eastAsia="Arial" w:cs="Arial"/>
          <w:b/>
          <w:sz w:val="18"/>
          <w:szCs w:val="18"/>
          <w:lang w:eastAsia="pt-BR"/>
        </w:rPr>
        <w:t>2.</w:t>
      </w:r>
      <w:r w:rsidRPr="00FA1282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FA1282">
        <w:rPr>
          <w:rFonts w:eastAsia="Arial" w:cs="Arial"/>
          <w:b/>
          <w:bCs/>
          <w:sz w:val="18"/>
          <w:szCs w:val="18"/>
          <w:u w:val="single"/>
        </w:rPr>
        <w:t>ADVERTIDO(</w:t>
      </w:r>
      <w:proofErr w:type="gramEnd"/>
      <w:r w:rsidRPr="00FA1282">
        <w:rPr>
          <w:rFonts w:eastAsia="Arial" w:cs="Arial"/>
          <w:b/>
          <w:bCs/>
          <w:sz w:val="18"/>
          <w:szCs w:val="18"/>
          <w:u w:val="single"/>
        </w:rPr>
        <w:t>A)</w:t>
      </w:r>
      <w:r w:rsidRPr="0016743C">
        <w:rPr>
          <w:rFonts w:eastAsia="Arial" w:cs="Arial"/>
          <w:sz w:val="18"/>
          <w:szCs w:val="18"/>
        </w:rPr>
        <w:t xml:space="preserve"> </w:t>
      </w:r>
      <w:r w:rsidR="0024196B" w:rsidRPr="0016743C">
        <w:rPr>
          <w:rFonts w:eastAsia="Arial" w:cs="Arial"/>
          <w:sz w:val="18"/>
          <w:szCs w:val="18"/>
        </w:rPr>
        <w:t xml:space="preserve">de </w:t>
      </w:r>
      <w:r w:rsidRPr="00FA1282">
        <w:rPr>
          <w:rFonts w:eastAsia="Arial" w:cs="Arial"/>
          <w:bCs/>
          <w:sz w:val="18"/>
          <w:szCs w:val="18"/>
        </w:rPr>
        <w:t xml:space="preserve">que: </w:t>
      </w:r>
    </w:p>
    <w:p w14:paraId="7B28F41C" w14:textId="77777777" w:rsidR="0024196B" w:rsidRDefault="0024196B" w:rsidP="0024196B">
      <w:pPr>
        <w:spacing w:after="0"/>
        <w:rPr>
          <w:rFonts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2.1. </w:t>
      </w:r>
      <w:r>
        <w:rPr>
          <w:rFonts w:cs="Arial"/>
          <w:sz w:val="18"/>
          <w:szCs w:val="18"/>
        </w:rPr>
        <w:t>Se verificada a ausência sem justificativa anterior, poderá pagar as despesas do adiamento da audiência (art. 455, § 5º, CPC);</w:t>
      </w:r>
    </w:p>
    <w:p w14:paraId="6D29C18B" w14:textId="0C1D17B0" w:rsidR="0024196B" w:rsidRDefault="0024196B" w:rsidP="0024196B">
      <w:pPr>
        <w:spacing w:after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2.2.</w:t>
      </w:r>
      <w:r>
        <w:rPr>
          <w:rFonts w:cs="Arial"/>
          <w:sz w:val="18"/>
          <w:szCs w:val="18"/>
        </w:rPr>
        <w:t xml:space="preserve"> Se verificada a ausência sem justificativa, será expedido mandado de condução coercitiva, para que o(a) Oficial</w:t>
      </w:r>
      <w:r w:rsidR="003E480A">
        <w:rPr>
          <w:rFonts w:cs="Arial"/>
          <w:color w:val="000000"/>
          <w:sz w:val="18"/>
          <w:szCs w:val="18"/>
          <w:shd w:val="clear" w:color="auto" w:fill="FFFFFF"/>
        </w:rPr>
        <w:t xml:space="preserve">(a) </w:t>
      </w:r>
      <w:r>
        <w:rPr>
          <w:rFonts w:cs="Arial"/>
          <w:sz w:val="18"/>
          <w:szCs w:val="18"/>
        </w:rPr>
        <w:t>de Justiça lhe traga à audiência, independentemente de sua vontade;</w:t>
      </w:r>
    </w:p>
    <w:p w14:paraId="607D2A93" w14:textId="2DC43727" w:rsidR="00480954" w:rsidRPr="00FA1282" w:rsidRDefault="0024196B" w:rsidP="00D139D5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cs="Arial"/>
          <w:b/>
          <w:sz w:val="18"/>
          <w:szCs w:val="18"/>
        </w:rPr>
        <w:t>2.3.</w:t>
      </w:r>
      <w:r>
        <w:rPr>
          <w:rFonts w:cs="Arial"/>
          <w:sz w:val="18"/>
          <w:szCs w:val="18"/>
        </w:rPr>
        <w:t xml:space="preserve"> </w:t>
      </w:r>
      <w:proofErr w:type="gramStart"/>
      <w:r>
        <w:rPr>
          <w:rFonts w:cs="Arial"/>
          <w:color w:val="000000"/>
          <w:sz w:val="18"/>
          <w:szCs w:val="18"/>
          <w:shd w:val="clear" w:color="auto" w:fill="FFFFFF"/>
        </w:rPr>
        <w:t>O(</w:t>
      </w:r>
      <w:proofErr w:type="gramEnd"/>
      <w:r>
        <w:rPr>
          <w:rFonts w:cs="Arial"/>
          <w:color w:val="000000"/>
          <w:sz w:val="18"/>
          <w:szCs w:val="18"/>
          <w:shd w:val="clear" w:color="auto" w:fill="FFFFFF"/>
        </w:rPr>
        <w:t>A) Juiz(a) poderá aplicar multa à testemunha faltosa, sem prejuízo de processo penal por crime de desobediência, e condená-la ao pagamento das custas da diligência do(a) Oficial(a) de Justiça.</w:t>
      </w:r>
      <w:r>
        <w:rPr>
          <w:rFonts w:cs="Arial"/>
          <w:sz w:val="18"/>
          <w:szCs w:val="18"/>
        </w:rPr>
        <w:t xml:space="preserve"> </w:t>
      </w:r>
    </w:p>
    <w:p w14:paraId="16363B1C" w14:textId="77777777" w:rsidR="00033887" w:rsidRPr="00FA1282" w:rsidRDefault="00033887" w:rsidP="00033887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6D269C85" w14:textId="63EA963A" w:rsidR="00981DB2" w:rsidRPr="007923C3" w:rsidRDefault="00CB46A4" w:rsidP="00981DB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8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7D4F9006" w14:textId="77777777" w:rsidR="00981DB2" w:rsidRPr="007923C3" w:rsidRDefault="00981DB2" w:rsidP="00981DB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7055442B" w14:textId="77777777" w:rsidR="00981DB2" w:rsidRPr="00FC2477" w:rsidRDefault="00981DB2" w:rsidP="0098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225078E" w14:textId="77777777" w:rsidR="00981DB2" w:rsidRDefault="00981DB2" w:rsidP="00981DB2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319F95A6" w14:textId="77777777" w:rsidR="00981DB2" w:rsidRPr="007923C3" w:rsidRDefault="00981DB2" w:rsidP="00981DB2">
      <w:pPr>
        <w:spacing w:after="0" w:line="240" w:lineRule="auto"/>
        <w:rPr>
          <w:sz w:val="14"/>
          <w:szCs w:val="16"/>
        </w:rPr>
      </w:pPr>
    </w:p>
    <w:p w14:paraId="523CCA95" w14:textId="77777777" w:rsidR="00981DB2" w:rsidRPr="007923C3" w:rsidRDefault="00981DB2" w:rsidP="00981DB2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981DB2" w:rsidRPr="001E1DCD" w14:paraId="0995DEED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A8B3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5C388416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2E82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767539D1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0A380C3A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339C5F1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7A6B8337" w14:textId="77777777" w:rsidR="00981DB2" w:rsidRPr="00FC2477" w:rsidRDefault="00981DB2" w:rsidP="00FC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981DB2" w:rsidRPr="001E1DCD" w14:paraId="65248697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5ED02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2476E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196B41C5" w14:textId="77777777" w:rsidR="00981DB2" w:rsidRDefault="00981DB2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42C6F151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0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1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981DB2" w:rsidRPr="001E1DCD" w14:paraId="313464CA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C4AB6" w14:textId="77777777" w:rsidR="00981DB2" w:rsidRPr="00FC2477" w:rsidRDefault="00981DB2" w:rsidP="00FC247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0BA0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6059B4FE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6C815321" w14:textId="77777777" w:rsidR="00981DB2" w:rsidRDefault="00981DB2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385F178B" w14:textId="77777777" w:rsidR="00981DB2" w:rsidRPr="001E5260" w:rsidRDefault="00981DB2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33170165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149D47A0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70D186FC" w14:textId="77777777" w:rsidR="00981DB2" w:rsidRPr="001E1DCD" w:rsidRDefault="00981DB2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0339700C" w14:textId="4841195F" w:rsidR="004F74F5" w:rsidRPr="00FA1282" w:rsidRDefault="00134C67">
      <w:pPr>
        <w:spacing w:after="0" w:line="240" w:lineRule="auto"/>
        <w:rPr>
          <w:sz w:val="18"/>
          <w:szCs w:val="18"/>
        </w:rPr>
      </w:pPr>
    </w:p>
    <w:sectPr w:rsidR="004F74F5" w:rsidRPr="00FA1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FC06" w14:textId="77777777" w:rsidR="004632EA" w:rsidRDefault="004632EA" w:rsidP="00594E05">
      <w:pPr>
        <w:spacing w:after="0" w:line="240" w:lineRule="auto"/>
      </w:pPr>
      <w:r>
        <w:separator/>
      </w:r>
    </w:p>
  </w:endnote>
  <w:endnote w:type="continuationSeparator" w:id="0">
    <w:p w14:paraId="7076CF2B" w14:textId="77777777" w:rsidR="004632EA" w:rsidRDefault="004632EA" w:rsidP="0059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9C39" w14:textId="77777777" w:rsidR="004632EA" w:rsidRDefault="004632EA" w:rsidP="00594E05">
      <w:pPr>
        <w:spacing w:after="0" w:line="240" w:lineRule="auto"/>
      </w:pPr>
      <w:r>
        <w:separator/>
      </w:r>
    </w:p>
  </w:footnote>
  <w:footnote w:type="continuationSeparator" w:id="0">
    <w:p w14:paraId="226A088C" w14:textId="77777777" w:rsidR="004632EA" w:rsidRDefault="004632EA" w:rsidP="00594E05">
      <w:pPr>
        <w:spacing w:after="0" w:line="240" w:lineRule="auto"/>
      </w:pPr>
      <w:r>
        <w:continuationSeparator/>
      </w:r>
    </w:p>
  </w:footnote>
  <w:footnote w:id="1">
    <w:p w14:paraId="26BC703A" w14:textId="507024F6" w:rsidR="00594E05" w:rsidRPr="007923C3" w:rsidRDefault="00594E05" w:rsidP="00594E05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981DB2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981DB2">
        <w:rPr>
          <w:rFonts w:cs="Arial"/>
          <w:sz w:val="14"/>
          <w:szCs w:val="14"/>
        </w:rPr>
        <w:t xml:space="preserve"> (</w:t>
      </w:r>
      <w:r w:rsidR="00981DB2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981DB2" w:rsidRPr="00B8244D">
        <w:rPr>
          <w:rFonts w:cs="Arial"/>
          <w:sz w:val="14"/>
          <w:szCs w:val="14"/>
        </w:rPr>
        <w:t>telepresencial</w:t>
      </w:r>
      <w:proofErr w:type="spellEnd"/>
      <w:r w:rsidR="00981DB2">
        <w:rPr>
          <w:rFonts w:cs="Arial"/>
          <w:sz w:val="14"/>
          <w:szCs w:val="14"/>
        </w:rPr>
        <w:t>)</w:t>
      </w:r>
      <w:r w:rsidR="00981DB2" w:rsidRPr="001E5260">
        <w:rPr>
          <w:rFonts w:cs="Arial"/>
          <w:sz w:val="14"/>
          <w:szCs w:val="14"/>
        </w:rPr>
        <w:t xml:space="preserve">, </w:t>
      </w:r>
      <w:r w:rsidR="00981DB2">
        <w:rPr>
          <w:rFonts w:cs="Arial"/>
          <w:sz w:val="14"/>
          <w:szCs w:val="14"/>
        </w:rPr>
        <w:t xml:space="preserve">em conformidade com </w:t>
      </w:r>
      <w:r w:rsidR="00981DB2" w:rsidRPr="001E5260">
        <w:rPr>
          <w:rFonts w:cs="Arial"/>
          <w:sz w:val="14"/>
          <w:szCs w:val="14"/>
        </w:rPr>
        <w:t>o</w:t>
      </w:r>
      <w:r w:rsidR="00981DB2">
        <w:rPr>
          <w:rFonts w:cs="Arial"/>
          <w:sz w:val="14"/>
          <w:szCs w:val="14"/>
        </w:rPr>
        <w:t xml:space="preserve"> disposto no</w:t>
      </w:r>
      <w:r w:rsidR="00981DB2" w:rsidRPr="001E5260">
        <w:rPr>
          <w:rFonts w:cs="Arial"/>
          <w:sz w:val="14"/>
          <w:szCs w:val="14"/>
        </w:rPr>
        <w:t xml:space="preserve"> </w:t>
      </w:r>
      <w:bookmarkStart w:id="0" w:name="_Hlk136003813"/>
      <w:r w:rsidR="00981DB2">
        <w:rPr>
          <w:rFonts w:cs="Arial"/>
          <w:sz w:val="14"/>
          <w:szCs w:val="14"/>
        </w:rPr>
        <w:t xml:space="preserve">art. 262 do </w:t>
      </w:r>
      <w:r w:rsidR="00981DB2" w:rsidRPr="007523FF">
        <w:rPr>
          <w:rFonts w:cs="Arial"/>
          <w:sz w:val="14"/>
          <w:szCs w:val="14"/>
        </w:rPr>
        <w:t>Código de Normas do Foro Judicial</w:t>
      </w:r>
      <w:r w:rsidR="00981DB2">
        <w:rPr>
          <w:rFonts w:cs="Arial"/>
          <w:sz w:val="14"/>
          <w:szCs w:val="14"/>
        </w:rPr>
        <w:t xml:space="preserve"> </w:t>
      </w:r>
      <w:r w:rsidR="00981DB2" w:rsidRPr="001E5260">
        <w:rPr>
          <w:rFonts w:cs="Arial"/>
          <w:sz w:val="14"/>
          <w:szCs w:val="14"/>
        </w:rPr>
        <w:t>do TJPR</w:t>
      </w:r>
      <w:r w:rsidR="00981DB2">
        <w:rPr>
          <w:rFonts w:cs="Arial"/>
          <w:sz w:val="14"/>
          <w:szCs w:val="14"/>
        </w:rPr>
        <w:t xml:space="preserve"> (Provimento</w:t>
      </w:r>
      <w:r w:rsidR="00981DB2" w:rsidRPr="001E5260">
        <w:rPr>
          <w:rFonts w:cs="Arial"/>
          <w:sz w:val="14"/>
          <w:szCs w:val="14"/>
        </w:rPr>
        <w:t xml:space="preserve"> nº </w:t>
      </w:r>
      <w:r w:rsidR="00981DB2">
        <w:rPr>
          <w:rFonts w:cs="Arial"/>
          <w:sz w:val="14"/>
          <w:szCs w:val="14"/>
        </w:rPr>
        <w:t>316</w:t>
      </w:r>
      <w:r w:rsidR="00981DB2" w:rsidRPr="001E5260">
        <w:rPr>
          <w:rFonts w:cs="Arial"/>
          <w:sz w:val="14"/>
          <w:szCs w:val="14"/>
        </w:rPr>
        <w:t>/202</w:t>
      </w:r>
      <w:r w:rsidR="00981DB2">
        <w:rPr>
          <w:rFonts w:cs="Arial"/>
          <w:sz w:val="14"/>
          <w:szCs w:val="14"/>
        </w:rPr>
        <w:t>2)</w:t>
      </w:r>
      <w:r w:rsidR="00981DB2" w:rsidRPr="001E5260">
        <w:rPr>
          <w:rFonts w:cs="Arial"/>
          <w:sz w:val="14"/>
          <w:szCs w:val="14"/>
        </w:rPr>
        <w:t>.</w:t>
      </w:r>
      <w:bookmarkEnd w:id="0"/>
    </w:p>
  </w:footnote>
  <w:footnote w:id="2">
    <w:p w14:paraId="48ACCD48" w14:textId="77777777" w:rsidR="00981DB2" w:rsidRDefault="00981DB2" w:rsidP="00981DB2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13603"/>
    <w:multiLevelType w:val="hybridMultilevel"/>
    <w:tmpl w:val="2BFE2BCA"/>
    <w:lvl w:ilvl="0" w:tplc="7332E28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54"/>
    <w:rsid w:val="00033887"/>
    <w:rsid w:val="000D48A3"/>
    <w:rsid w:val="000E6D5C"/>
    <w:rsid w:val="00134C67"/>
    <w:rsid w:val="0016743C"/>
    <w:rsid w:val="0019278A"/>
    <w:rsid w:val="002114CA"/>
    <w:rsid w:val="0024196B"/>
    <w:rsid w:val="002B44E8"/>
    <w:rsid w:val="00370592"/>
    <w:rsid w:val="003E480A"/>
    <w:rsid w:val="00451623"/>
    <w:rsid w:val="004632EA"/>
    <w:rsid w:val="004649B4"/>
    <w:rsid w:val="00480954"/>
    <w:rsid w:val="004A7212"/>
    <w:rsid w:val="00525FC3"/>
    <w:rsid w:val="00541CB3"/>
    <w:rsid w:val="00585F21"/>
    <w:rsid w:val="00594E05"/>
    <w:rsid w:val="0071793F"/>
    <w:rsid w:val="0079124D"/>
    <w:rsid w:val="00841A9A"/>
    <w:rsid w:val="0085682F"/>
    <w:rsid w:val="00955418"/>
    <w:rsid w:val="0096012D"/>
    <w:rsid w:val="00981DB2"/>
    <w:rsid w:val="00CB2418"/>
    <w:rsid w:val="00CB46A4"/>
    <w:rsid w:val="00CB49BD"/>
    <w:rsid w:val="00D139D5"/>
    <w:rsid w:val="00D85617"/>
    <w:rsid w:val="00E30306"/>
    <w:rsid w:val="00E42C97"/>
    <w:rsid w:val="00FA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3ABE"/>
  <w15:chartTrackingRefBased/>
  <w15:docId w15:val="{5BD77527-37A8-4EF6-898C-3239435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5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09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095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4E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4E0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4E05"/>
    <w:rPr>
      <w:vertAlign w:val="superscript"/>
    </w:rPr>
  </w:style>
  <w:style w:type="paragraph" w:styleId="Reviso">
    <w:name w:val="Revision"/>
    <w:hidden/>
    <w:uiPriority w:val="99"/>
    <w:semiHidden/>
    <w:rsid w:val="0096012D"/>
    <w:pPr>
      <w:spacing w:after="0" w:line="240" w:lineRule="auto"/>
    </w:pPr>
    <w:rPr>
      <w:rFonts w:ascii="Arial" w:hAnsi="Arial"/>
    </w:rPr>
  </w:style>
  <w:style w:type="paragraph" w:customStyle="1" w:styleId="paragraph">
    <w:name w:val="paragraph"/>
    <w:basedOn w:val="Normal"/>
    <w:rsid w:val="002419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196B"/>
  </w:style>
  <w:style w:type="character" w:customStyle="1" w:styleId="eop">
    <w:name w:val="eop"/>
    <w:basedOn w:val="Fontepargpadro"/>
    <w:rsid w:val="0024196B"/>
  </w:style>
  <w:style w:type="character" w:customStyle="1" w:styleId="superscript">
    <w:name w:val="superscript"/>
    <w:basedOn w:val="Fontepargpadro"/>
    <w:rsid w:val="0024196B"/>
  </w:style>
  <w:style w:type="paragraph" w:styleId="Textodebalo">
    <w:name w:val="Balloon Text"/>
    <w:basedOn w:val="Normal"/>
    <w:link w:val="TextodebaloChar"/>
    <w:uiPriority w:val="99"/>
    <w:semiHidden/>
    <w:unhideWhenUsed/>
    <w:rsid w:val="005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9FhN10uu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nqoRcZ_j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5689-79F2-4AD3-8A15-FDA76AE1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28</cp:revision>
  <dcterms:created xsi:type="dcterms:W3CDTF">2022-07-05T19:12:00Z</dcterms:created>
  <dcterms:modified xsi:type="dcterms:W3CDTF">2023-11-08T16:29:00Z</dcterms:modified>
</cp:coreProperties>
</file>